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C5" w:rsidRDefault="006476C5" w:rsidP="006476C5">
      <w:pPr>
        <w:jc w:val="center"/>
        <w:rPr>
          <w:sz w:val="72"/>
        </w:rPr>
      </w:pPr>
    </w:p>
    <w:p w:rsidR="006476C5" w:rsidRDefault="006476C5" w:rsidP="006476C5">
      <w:pPr>
        <w:jc w:val="center"/>
        <w:rPr>
          <w:sz w:val="72"/>
        </w:rPr>
      </w:pPr>
      <w:r w:rsidRPr="00D47366">
        <w:rPr>
          <w:noProof/>
          <w:lang w:eastAsia="en-GB"/>
        </w:rPr>
        <w:drawing>
          <wp:inline distT="0" distB="0" distL="0" distR="0" wp14:anchorId="22FC4129" wp14:editId="425C852E">
            <wp:extent cx="3900805" cy="2555240"/>
            <wp:effectExtent l="0" t="0" r="4445" b="0"/>
            <wp:docPr id="5" name="Picture 8" descr="Logo for North Kent Pathology Service which includes a map of Kent and Medway and the NH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864" cy="2560146"/>
                    </a:xfrm>
                    <a:prstGeom prst="rect">
                      <a:avLst/>
                    </a:prstGeom>
                    <a:noFill/>
                    <a:ln>
                      <a:noFill/>
                    </a:ln>
                    <a:extLst/>
                  </pic:spPr>
                </pic:pic>
              </a:graphicData>
            </a:graphic>
          </wp:inline>
        </w:drawing>
      </w:r>
    </w:p>
    <w:p w:rsidR="006476C5" w:rsidRDefault="006476C5" w:rsidP="006476C5">
      <w:pPr>
        <w:jc w:val="center"/>
        <w:rPr>
          <w:sz w:val="72"/>
        </w:rPr>
      </w:pPr>
    </w:p>
    <w:p w:rsidR="006476C5" w:rsidRDefault="00E2248E" w:rsidP="006476C5">
      <w:pPr>
        <w:jc w:val="center"/>
        <w:rPr>
          <w:sz w:val="72"/>
        </w:rPr>
      </w:pPr>
      <w:r>
        <w:rPr>
          <w:sz w:val="72"/>
        </w:rPr>
        <w:t>Haematology</w:t>
      </w:r>
    </w:p>
    <w:p w:rsidR="006476C5" w:rsidRDefault="006476C5" w:rsidP="006476C5">
      <w:pPr>
        <w:jc w:val="center"/>
        <w:rPr>
          <w:sz w:val="72"/>
        </w:rPr>
      </w:pPr>
      <w:r>
        <w:rPr>
          <w:sz w:val="72"/>
        </w:rPr>
        <w:t>User Handbook</w:t>
      </w:r>
    </w:p>
    <w:p w:rsidR="006476C5" w:rsidRPr="005C5B1D" w:rsidRDefault="006476C5" w:rsidP="006476C5">
      <w:pPr>
        <w:spacing w:before="0" w:after="0" w:line="360" w:lineRule="auto"/>
        <w:jc w:val="center"/>
        <w:rPr>
          <w:sz w:val="32"/>
        </w:rPr>
      </w:pPr>
      <w:r w:rsidRPr="005C5B1D">
        <w:rPr>
          <w:sz w:val="32"/>
        </w:rPr>
        <w:t>North Kent Pathology Service</w:t>
      </w:r>
    </w:p>
    <w:p w:rsidR="006476C5" w:rsidRPr="005C5B1D" w:rsidRDefault="006476C5" w:rsidP="006476C5">
      <w:pPr>
        <w:spacing w:before="0" w:after="0" w:line="360" w:lineRule="auto"/>
        <w:jc w:val="center"/>
        <w:rPr>
          <w:sz w:val="32"/>
        </w:rPr>
      </w:pPr>
      <w:r w:rsidRPr="005C5B1D">
        <w:rPr>
          <w:sz w:val="32"/>
        </w:rPr>
        <w:t>and the Pathology Directorate of</w:t>
      </w:r>
    </w:p>
    <w:p w:rsidR="00B355C8" w:rsidRDefault="006476C5" w:rsidP="00AC786B">
      <w:pPr>
        <w:spacing w:before="0"/>
        <w:jc w:val="center"/>
        <w:rPr>
          <w:sz w:val="32"/>
        </w:rPr>
      </w:pPr>
      <w:r w:rsidRPr="005C5B1D">
        <w:rPr>
          <w:noProof/>
          <w:sz w:val="72"/>
          <w:lang w:eastAsia="en-GB"/>
        </w:rPr>
        <w:drawing>
          <wp:anchor distT="0" distB="0" distL="114300" distR="114300" simplePos="0" relativeHeight="251659264" behindDoc="1" locked="0" layoutInCell="1" allowOverlap="1" wp14:anchorId="60342E1E" wp14:editId="4CDA23B8">
            <wp:simplePos x="0" y="0"/>
            <wp:positionH relativeFrom="margin">
              <wp:posOffset>114935</wp:posOffset>
            </wp:positionH>
            <wp:positionV relativeFrom="margin">
              <wp:posOffset>8239125</wp:posOffset>
            </wp:positionV>
            <wp:extent cx="5943600" cy="433705"/>
            <wp:effectExtent l="0" t="0" r="0" b="4445"/>
            <wp:wrapSquare wrapText="bothSides"/>
            <wp:docPr id="4" name="Picture 7" descr="Timely, accurate results, providing effective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37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C5B1D">
        <w:rPr>
          <w:sz w:val="32"/>
        </w:rPr>
        <w:t>Dartford and Gravesham NHS Trust</w:t>
      </w:r>
    </w:p>
    <w:p w:rsidR="00B355C8" w:rsidRDefault="00B355C8">
      <w:pPr>
        <w:spacing w:before="0" w:after="240"/>
        <w:jc w:val="left"/>
        <w:rPr>
          <w:sz w:val="32"/>
        </w:rPr>
      </w:pPr>
      <w:r>
        <w:rPr>
          <w:sz w:val="32"/>
        </w:rPr>
        <w:br w:type="page"/>
      </w:r>
    </w:p>
    <w:sdt>
      <w:sdtPr>
        <w:rPr>
          <w:rFonts w:eastAsiaTheme="minorHAnsi" w:cs="Arial"/>
          <w:b w:val="0"/>
          <w:bCs w:val="0"/>
          <w:noProof/>
          <w:color w:val="auto"/>
          <w:sz w:val="24"/>
          <w:szCs w:val="24"/>
          <w:lang w:val="en-GB" w:eastAsia="en-US"/>
        </w:rPr>
        <w:id w:val="-724917967"/>
        <w:docPartObj>
          <w:docPartGallery w:val="Table of Contents"/>
          <w:docPartUnique/>
        </w:docPartObj>
      </w:sdtPr>
      <w:sdtEndPr>
        <w:rPr>
          <w:noProof w:val="0"/>
        </w:rPr>
      </w:sdtEndPr>
      <w:sdtContent>
        <w:p w:rsidR="006476C5" w:rsidRPr="006476C5" w:rsidRDefault="006476C5" w:rsidP="00D1469C">
          <w:pPr>
            <w:pStyle w:val="TOCHeading"/>
            <w:spacing w:beforeLines="60" w:before="144"/>
            <w:rPr>
              <w:rFonts w:cs="Arial"/>
            </w:rPr>
          </w:pPr>
          <w:r w:rsidRPr="006476C5">
            <w:rPr>
              <w:rFonts w:cs="Arial"/>
            </w:rPr>
            <w:t>Contents</w:t>
          </w:r>
        </w:p>
        <w:p w:rsidR="00D1469C" w:rsidRDefault="006476C5" w:rsidP="00D1469C">
          <w:pPr>
            <w:pStyle w:val="TOC1"/>
            <w:spacing w:before="0" w:after="60" w:line="240" w:lineRule="auto"/>
            <w:rPr>
              <w:rFonts w:asciiTheme="minorHAnsi" w:eastAsiaTheme="minorEastAsia" w:hAnsiTheme="minorHAnsi" w:cstheme="minorBidi"/>
              <w:sz w:val="22"/>
              <w:szCs w:val="22"/>
              <w:lang w:eastAsia="en-GB"/>
            </w:rPr>
          </w:pPr>
          <w:r>
            <w:fldChar w:fldCharType="begin"/>
          </w:r>
          <w:r w:rsidRPr="006476C5">
            <w:instrText xml:space="preserve"> TOC \o "1-3" \h \z \u </w:instrText>
          </w:r>
          <w:r>
            <w:fldChar w:fldCharType="separate"/>
          </w:r>
          <w:hyperlink w:anchor="_Toc37757699" w:history="1">
            <w:r w:rsidR="00D1469C" w:rsidRPr="006B58FB">
              <w:rPr>
                <w:rStyle w:val="Hyperlink"/>
              </w:rPr>
              <w:t>1.</w:t>
            </w:r>
            <w:r w:rsidR="00D1469C">
              <w:rPr>
                <w:rFonts w:asciiTheme="minorHAnsi" w:eastAsiaTheme="minorEastAsia" w:hAnsiTheme="minorHAnsi" w:cstheme="minorBidi"/>
                <w:sz w:val="22"/>
                <w:szCs w:val="22"/>
                <w:lang w:eastAsia="en-GB"/>
              </w:rPr>
              <w:tab/>
            </w:r>
            <w:r w:rsidR="00D1469C" w:rsidRPr="006B58FB">
              <w:rPr>
                <w:rStyle w:val="Hyperlink"/>
              </w:rPr>
              <w:t>GENERAL INFORMATION</w:t>
            </w:r>
            <w:r w:rsidR="00D1469C">
              <w:rPr>
                <w:webHidden/>
              </w:rPr>
              <w:tab/>
            </w:r>
            <w:r w:rsidR="00D1469C">
              <w:rPr>
                <w:webHidden/>
              </w:rPr>
              <w:fldChar w:fldCharType="begin"/>
            </w:r>
            <w:r w:rsidR="00D1469C">
              <w:rPr>
                <w:webHidden/>
              </w:rPr>
              <w:instrText xml:space="preserve"> PAGEREF _Toc37757699 \h </w:instrText>
            </w:r>
            <w:r w:rsidR="00D1469C">
              <w:rPr>
                <w:webHidden/>
              </w:rPr>
            </w:r>
            <w:r w:rsidR="00D1469C">
              <w:rPr>
                <w:webHidden/>
              </w:rPr>
              <w:fldChar w:fldCharType="separate"/>
            </w:r>
            <w:r w:rsidR="00D1469C">
              <w:rPr>
                <w:webHidden/>
              </w:rPr>
              <w:t>3</w:t>
            </w:r>
            <w:r w:rsidR="00D1469C">
              <w:rPr>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00" w:history="1">
            <w:r w:rsidR="00D1469C" w:rsidRPr="006B58FB">
              <w:rPr>
                <w:rStyle w:val="Hyperlink"/>
                <w:noProof/>
              </w:rPr>
              <w:t>1.1.</w:t>
            </w:r>
            <w:r w:rsidR="00D1469C">
              <w:rPr>
                <w:rFonts w:asciiTheme="minorHAnsi" w:eastAsiaTheme="minorEastAsia" w:hAnsiTheme="minorHAnsi" w:cstheme="minorBidi"/>
                <w:noProof/>
                <w:sz w:val="22"/>
                <w:szCs w:val="22"/>
                <w:lang w:eastAsia="en-GB"/>
              </w:rPr>
              <w:tab/>
            </w:r>
            <w:r w:rsidR="00D1469C" w:rsidRPr="006B58FB">
              <w:rPr>
                <w:rStyle w:val="Hyperlink"/>
                <w:noProof/>
              </w:rPr>
              <w:t>LOCATION</w:t>
            </w:r>
            <w:r w:rsidR="00D1469C">
              <w:rPr>
                <w:noProof/>
                <w:webHidden/>
              </w:rPr>
              <w:tab/>
            </w:r>
            <w:r w:rsidR="00D1469C">
              <w:rPr>
                <w:noProof/>
                <w:webHidden/>
              </w:rPr>
              <w:fldChar w:fldCharType="begin"/>
            </w:r>
            <w:r w:rsidR="00D1469C">
              <w:rPr>
                <w:noProof/>
                <w:webHidden/>
              </w:rPr>
              <w:instrText xml:space="preserve"> PAGEREF _Toc37757700 \h </w:instrText>
            </w:r>
            <w:r w:rsidR="00D1469C">
              <w:rPr>
                <w:noProof/>
                <w:webHidden/>
              </w:rPr>
            </w:r>
            <w:r w:rsidR="00D1469C">
              <w:rPr>
                <w:noProof/>
                <w:webHidden/>
              </w:rPr>
              <w:fldChar w:fldCharType="separate"/>
            </w:r>
            <w:r w:rsidR="00D1469C">
              <w:rPr>
                <w:noProof/>
                <w:webHidden/>
              </w:rPr>
              <w:t>5</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01" w:history="1">
            <w:r w:rsidR="00D1469C" w:rsidRPr="006B58FB">
              <w:rPr>
                <w:rStyle w:val="Hyperlink"/>
                <w:noProof/>
              </w:rPr>
              <w:t>1.2.</w:t>
            </w:r>
            <w:r w:rsidR="00D1469C">
              <w:rPr>
                <w:rFonts w:asciiTheme="minorHAnsi" w:eastAsiaTheme="minorEastAsia" w:hAnsiTheme="minorHAnsi" w:cstheme="minorBidi"/>
                <w:noProof/>
                <w:sz w:val="22"/>
                <w:szCs w:val="22"/>
                <w:lang w:eastAsia="en-GB"/>
              </w:rPr>
              <w:tab/>
            </w:r>
            <w:r w:rsidR="00D1469C" w:rsidRPr="006B58FB">
              <w:rPr>
                <w:rStyle w:val="Hyperlink"/>
                <w:noProof/>
              </w:rPr>
              <w:t>OPENING HOURS</w:t>
            </w:r>
            <w:r w:rsidR="00D1469C">
              <w:rPr>
                <w:noProof/>
                <w:webHidden/>
              </w:rPr>
              <w:tab/>
            </w:r>
            <w:r w:rsidR="00D1469C">
              <w:rPr>
                <w:noProof/>
                <w:webHidden/>
              </w:rPr>
              <w:fldChar w:fldCharType="begin"/>
            </w:r>
            <w:r w:rsidR="00D1469C">
              <w:rPr>
                <w:noProof/>
                <w:webHidden/>
              </w:rPr>
              <w:instrText xml:space="preserve"> PAGEREF _Toc37757701 \h </w:instrText>
            </w:r>
            <w:r w:rsidR="00D1469C">
              <w:rPr>
                <w:noProof/>
                <w:webHidden/>
              </w:rPr>
            </w:r>
            <w:r w:rsidR="00D1469C">
              <w:rPr>
                <w:noProof/>
                <w:webHidden/>
              </w:rPr>
              <w:fldChar w:fldCharType="separate"/>
            </w:r>
            <w:r w:rsidR="00D1469C">
              <w:rPr>
                <w:noProof/>
                <w:webHidden/>
              </w:rPr>
              <w:t>5</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02" w:history="1">
            <w:r w:rsidR="00D1469C" w:rsidRPr="006B58FB">
              <w:rPr>
                <w:rStyle w:val="Hyperlink"/>
                <w:noProof/>
              </w:rPr>
              <w:t>Routine Working Hours</w:t>
            </w:r>
            <w:r w:rsidR="00D1469C">
              <w:rPr>
                <w:noProof/>
                <w:webHidden/>
              </w:rPr>
              <w:tab/>
            </w:r>
            <w:r w:rsidR="00D1469C">
              <w:rPr>
                <w:noProof/>
                <w:webHidden/>
              </w:rPr>
              <w:fldChar w:fldCharType="begin"/>
            </w:r>
            <w:r w:rsidR="00D1469C">
              <w:rPr>
                <w:noProof/>
                <w:webHidden/>
              </w:rPr>
              <w:instrText xml:space="preserve"> PAGEREF _Toc37757702 \h </w:instrText>
            </w:r>
            <w:r w:rsidR="00D1469C">
              <w:rPr>
                <w:noProof/>
                <w:webHidden/>
              </w:rPr>
            </w:r>
            <w:r w:rsidR="00D1469C">
              <w:rPr>
                <w:noProof/>
                <w:webHidden/>
              </w:rPr>
              <w:fldChar w:fldCharType="separate"/>
            </w:r>
            <w:r w:rsidR="00D1469C">
              <w:rPr>
                <w:noProof/>
                <w:webHidden/>
              </w:rPr>
              <w:t>5</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03" w:history="1">
            <w:r w:rsidR="00D1469C" w:rsidRPr="006B58FB">
              <w:rPr>
                <w:rStyle w:val="Hyperlink"/>
                <w:noProof/>
              </w:rPr>
              <w:t>Out of Hours Service</w:t>
            </w:r>
            <w:r w:rsidR="00D1469C">
              <w:rPr>
                <w:noProof/>
                <w:webHidden/>
              </w:rPr>
              <w:tab/>
            </w:r>
            <w:r w:rsidR="00D1469C">
              <w:rPr>
                <w:noProof/>
                <w:webHidden/>
              </w:rPr>
              <w:fldChar w:fldCharType="begin"/>
            </w:r>
            <w:r w:rsidR="00D1469C">
              <w:rPr>
                <w:noProof/>
                <w:webHidden/>
              </w:rPr>
              <w:instrText xml:space="preserve"> PAGEREF _Toc37757703 \h </w:instrText>
            </w:r>
            <w:r w:rsidR="00D1469C">
              <w:rPr>
                <w:noProof/>
                <w:webHidden/>
              </w:rPr>
            </w:r>
            <w:r w:rsidR="00D1469C">
              <w:rPr>
                <w:noProof/>
                <w:webHidden/>
              </w:rPr>
              <w:fldChar w:fldCharType="separate"/>
            </w:r>
            <w:r w:rsidR="00D1469C">
              <w:rPr>
                <w:noProof/>
                <w:webHidden/>
              </w:rPr>
              <w:t>5</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04" w:history="1">
            <w:r w:rsidR="00D1469C" w:rsidRPr="006B58FB">
              <w:rPr>
                <w:rStyle w:val="Hyperlink"/>
                <w:noProof/>
              </w:rPr>
              <w:t>1.3.</w:t>
            </w:r>
            <w:r w:rsidR="00D1469C">
              <w:rPr>
                <w:rFonts w:asciiTheme="minorHAnsi" w:eastAsiaTheme="minorEastAsia" w:hAnsiTheme="minorHAnsi" w:cstheme="minorBidi"/>
                <w:noProof/>
                <w:sz w:val="22"/>
                <w:szCs w:val="22"/>
                <w:lang w:eastAsia="en-GB"/>
              </w:rPr>
              <w:tab/>
            </w:r>
            <w:r w:rsidR="00D1469C" w:rsidRPr="006B58FB">
              <w:rPr>
                <w:rStyle w:val="Hyperlink"/>
                <w:noProof/>
              </w:rPr>
              <w:t>DEPARTMENTAL KEY PERSONNEL</w:t>
            </w:r>
            <w:r w:rsidR="00D1469C">
              <w:rPr>
                <w:noProof/>
                <w:webHidden/>
              </w:rPr>
              <w:tab/>
            </w:r>
            <w:r w:rsidR="00D1469C">
              <w:rPr>
                <w:noProof/>
                <w:webHidden/>
              </w:rPr>
              <w:fldChar w:fldCharType="begin"/>
            </w:r>
            <w:r w:rsidR="00D1469C">
              <w:rPr>
                <w:noProof/>
                <w:webHidden/>
              </w:rPr>
              <w:instrText xml:space="preserve"> PAGEREF _Toc37757704 \h </w:instrText>
            </w:r>
            <w:r w:rsidR="00D1469C">
              <w:rPr>
                <w:noProof/>
                <w:webHidden/>
              </w:rPr>
            </w:r>
            <w:r w:rsidR="00D1469C">
              <w:rPr>
                <w:noProof/>
                <w:webHidden/>
              </w:rPr>
              <w:fldChar w:fldCharType="separate"/>
            </w:r>
            <w:r w:rsidR="00D1469C">
              <w:rPr>
                <w:noProof/>
                <w:webHidden/>
              </w:rPr>
              <w:t>6</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05" w:history="1">
            <w:r w:rsidR="00D1469C" w:rsidRPr="006B58FB">
              <w:rPr>
                <w:rStyle w:val="Hyperlink"/>
                <w:noProof/>
              </w:rPr>
              <w:t>Pathology Management</w:t>
            </w:r>
            <w:r w:rsidR="00D1469C">
              <w:rPr>
                <w:noProof/>
                <w:webHidden/>
              </w:rPr>
              <w:tab/>
            </w:r>
            <w:r w:rsidR="00D1469C">
              <w:rPr>
                <w:noProof/>
                <w:webHidden/>
              </w:rPr>
              <w:fldChar w:fldCharType="begin"/>
            </w:r>
            <w:r w:rsidR="00D1469C">
              <w:rPr>
                <w:noProof/>
                <w:webHidden/>
              </w:rPr>
              <w:instrText xml:space="preserve"> PAGEREF _Toc37757705 \h </w:instrText>
            </w:r>
            <w:r w:rsidR="00D1469C">
              <w:rPr>
                <w:noProof/>
                <w:webHidden/>
              </w:rPr>
            </w:r>
            <w:r w:rsidR="00D1469C">
              <w:rPr>
                <w:noProof/>
                <w:webHidden/>
              </w:rPr>
              <w:fldChar w:fldCharType="separate"/>
            </w:r>
            <w:r w:rsidR="00D1469C">
              <w:rPr>
                <w:noProof/>
                <w:webHidden/>
              </w:rPr>
              <w:t>6</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06" w:history="1">
            <w:r w:rsidR="00D1469C" w:rsidRPr="006B58FB">
              <w:rPr>
                <w:rStyle w:val="Hyperlink"/>
                <w:noProof/>
              </w:rPr>
              <w:t>Darent Valley Hospital Consultants</w:t>
            </w:r>
            <w:r w:rsidR="00D1469C">
              <w:rPr>
                <w:noProof/>
                <w:webHidden/>
              </w:rPr>
              <w:tab/>
            </w:r>
            <w:r w:rsidR="00D1469C">
              <w:rPr>
                <w:noProof/>
                <w:webHidden/>
              </w:rPr>
              <w:fldChar w:fldCharType="begin"/>
            </w:r>
            <w:r w:rsidR="00D1469C">
              <w:rPr>
                <w:noProof/>
                <w:webHidden/>
              </w:rPr>
              <w:instrText xml:space="preserve"> PAGEREF _Toc37757706 \h </w:instrText>
            </w:r>
            <w:r w:rsidR="00D1469C">
              <w:rPr>
                <w:noProof/>
                <w:webHidden/>
              </w:rPr>
            </w:r>
            <w:r w:rsidR="00D1469C">
              <w:rPr>
                <w:noProof/>
                <w:webHidden/>
              </w:rPr>
              <w:fldChar w:fldCharType="separate"/>
            </w:r>
            <w:r w:rsidR="00D1469C">
              <w:rPr>
                <w:noProof/>
                <w:webHidden/>
              </w:rPr>
              <w:t>6</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07" w:history="1">
            <w:r w:rsidR="00D1469C" w:rsidRPr="006B58FB">
              <w:rPr>
                <w:rStyle w:val="Hyperlink"/>
                <w:noProof/>
              </w:rPr>
              <w:t>Medway Maritime Hospital Consultants and Specialty Doctors</w:t>
            </w:r>
            <w:r w:rsidR="00D1469C">
              <w:rPr>
                <w:noProof/>
                <w:webHidden/>
              </w:rPr>
              <w:tab/>
            </w:r>
            <w:r w:rsidR="00D1469C">
              <w:rPr>
                <w:noProof/>
                <w:webHidden/>
              </w:rPr>
              <w:fldChar w:fldCharType="begin"/>
            </w:r>
            <w:r w:rsidR="00D1469C">
              <w:rPr>
                <w:noProof/>
                <w:webHidden/>
              </w:rPr>
              <w:instrText xml:space="preserve"> PAGEREF _Toc37757707 \h </w:instrText>
            </w:r>
            <w:r w:rsidR="00D1469C">
              <w:rPr>
                <w:noProof/>
                <w:webHidden/>
              </w:rPr>
            </w:r>
            <w:r w:rsidR="00D1469C">
              <w:rPr>
                <w:noProof/>
                <w:webHidden/>
              </w:rPr>
              <w:fldChar w:fldCharType="separate"/>
            </w:r>
            <w:r w:rsidR="00D1469C">
              <w:rPr>
                <w:noProof/>
                <w:webHidden/>
              </w:rPr>
              <w:t>6</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08" w:history="1">
            <w:r w:rsidR="00D1469C" w:rsidRPr="006B58FB">
              <w:rPr>
                <w:rStyle w:val="Hyperlink"/>
                <w:noProof/>
              </w:rPr>
              <w:t>1.4.</w:t>
            </w:r>
            <w:r w:rsidR="00D1469C">
              <w:rPr>
                <w:rFonts w:asciiTheme="minorHAnsi" w:eastAsiaTheme="minorEastAsia" w:hAnsiTheme="minorHAnsi" w:cstheme="minorBidi"/>
                <w:noProof/>
                <w:sz w:val="22"/>
                <w:szCs w:val="22"/>
                <w:lang w:eastAsia="en-GB"/>
              </w:rPr>
              <w:tab/>
            </w:r>
            <w:r w:rsidR="00D1469C" w:rsidRPr="006B58FB">
              <w:rPr>
                <w:rStyle w:val="Hyperlink"/>
                <w:noProof/>
              </w:rPr>
              <w:t>ORGANISATIONAL CHART</w:t>
            </w:r>
            <w:r w:rsidR="00D1469C">
              <w:rPr>
                <w:noProof/>
                <w:webHidden/>
              </w:rPr>
              <w:tab/>
            </w:r>
            <w:r w:rsidR="00D1469C">
              <w:rPr>
                <w:noProof/>
                <w:webHidden/>
              </w:rPr>
              <w:fldChar w:fldCharType="begin"/>
            </w:r>
            <w:r w:rsidR="00D1469C">
              <w:rPr>
                <w:noProof/>
                <w:webHidden/>
              </w:rPr>
              <w:instrText xml:space="preserve"> PAGEREF _Toc37757708 \h </w:instrText>
            </w:r>
            <w:r w:rsidR="00D1469C">
              <w:rPr>
                <w:noProof/>
                <w:webHidden/>
              </w:rPr>
            </w:r>
            <w:r w:rsidR="00D1469C">
              <w:rPr>
                <w:noProof/>
                <w:webHidden/>
              </w:rPr>
              <w:fldChar w:fldCharType="separate"/>
            </w:r>
            <w:r w:rsidR="00D1469C">
              <w:rPr>
                <w:noProof/>
                <w:webHidden/>
              </w:rPr>
              <w:t>7</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09" w:history="1">
            <w:r w:rsidR="00D1469C" w:rsidRPr="006B58FB">
              <w:rPr>
                <w:rStyle w:val="Hyperlink"/>
                <w:noProof/>
              </w:rPr>
              <w:t>1.5.</w:t>
            </w:r>
            <w:r w:rsidR="00D1469C">
              <w:rPr>
                <w:rFonts w:asciiTheme="minorHAnsi" w:eastAsiaTheme="minorEastAsia" w:hAnsiTheme="minorHAnsi" w:cstheme="minorBidi"/>
                <w:noProof/>
                <w:sz w:val="22"/>
                <w:szCs w:val="22"/>
                <w:lang w:eastAsia="en-GB"/>
              </w:rPr>
              <w:tab/>
            </w:r>
            <w:r w:rsidR="00D1469C" w:rsidRPr="006B58FB">
              <w:rPr>
                <w:rStyle w:val="Hyperlink"/>
                <w:noProof/>
              </w:rPr>
              <w:t>LABORATORY VISITS</w:t>
            </w:r>
            <w:r w:rsidR="00D1469C">
              <w:rPr>
                <w:noProof/>
                <w:webHidden/>
              </w:rPr>
              <w:tab/>
            </w:r>
            <w:r w:rsidR="00D1469C">
              <w:rPr>
                <w:noProof/>
                <w:webHidden/>
              </w:rPr>
              <w:fldChar w:fldCharType="begin"/>
            </w:r>
            <w:r w:rsidR="00D1469C">
              <w:rPr>
                <w:noProof/>
                <w:webHidden/>
              </w:rPr>
              <w:instrText xml:space="preserve"> PAGEREF _Toc37757709 \h </w:instrText>
            </w:r>
            <w:r w:rsidR="00D1469C">
              <w:rPr>
                <w:noProof/>
                <w:webHidden/>
              </w:rPr>
            </w:r>
            <w:r w:rsidR="00D1469C">
              <w:rPr>
                <w:noProof/>
                <w:webHidden/>
              </w:rPr>
              <w:fldChar w:fldCharType="separate"/>
            </w:r>
            <w:r w:rsidR="00D1469C">
              <w:rPr>
                <w:noProof/>
                <w:webHidden/>
              </w:rPr>
              <w:t>7</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0" w:history="1">
            <w:r w:rsidR="00D1469C" w:rsidRPr="006B58FB">
              <w:rPr>
                <w:rStyle w:val="Hyperlink"/>
                <w:noProof/>
              </w:rPr>
              <w:t>1.6.</w:t>
            </w:r>
            <w:r w:rsidR="00D1469C">
              <w:rPr>
                <w:rFonts w:asciiTheme="minorHAnsi" w:eastAsiaTheme="minorEastAsia" w:hAnsiTheme="minorHAnsi" w:cstheme="minorBidi"/>
                <w:noProof/>
                <w:sz w:val="22"/>
                <w:szCs w:val="22"/>
                <w:lang w:eastAsia="en-GB"/>
              </w:rPr>
              <w:tab/>
            </w:r>
            <w:r w:rsidR="00D1469C" w:rsidRPr="006B58FB">
              <w:rPr>
                <w:rStyle w:val="Hyperlink"/>
                <w:noProof/>
              </w:rPr>
              <w:t>INFORMATION GOVERNANCE</w:t>
            </w:r>
            <w:r w:rsidR="00D1469C">
              <w:rPr>
                <w:noProof/>
                <w:webHidden/>
              </w:rPr>
              <w:tab/>
            </w:r>
            <w:r w:rsidR="00D1469C">
              <w:rPr>
                <w:noProof/>
                <w:webHidden/>
              </w:rPr>
              <w:fldChar w:fldCharType="begin"/>
            </w:r>
            <w:r w:rsidR="00D1469C">
              <w:rPr>
                <w:noProof/>
                <w:webHidden/>
              </w:rPr>
              <w:instrText xml:space="preserve"> PAGEREF _Toc37757710 \h </w:instrText>
            </w:r>
            <w:r w:rsidR="00D1469C">
              <w:rPr>
                <w:noProof/>
                <w:webHidden/>
              </w:rPr>
            </w:r>
            <w:r w:rsidR="00D1469C">
              <w:rPr>
                <w:noProof/>
                <w:webHidden/>
              </w:rPr>
              <w:fldChar w:fldCharType="separate"/>
            </w:r>
            <w:r w:rsidR="00D1469C">
              <w:rPr>
                <w:noProof/>
                <w:webHidden/>
              </w:rPr>
              <w:t>8</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1" w:history="1">
            <w:r w:rsidR="00D1469C" w:rsidRPr="006B58FB">
              <w:rPr>
                <w:rStyle w:val="Hyperlink"/>
                <w:noProof/>
              </w:rPr>
              <w:t>1.7.</w:t>
            </w:r>
            <w:r w:rsidR="00D1469C">
              <w:rPr>
                <w:rFonts w:asciiTheme="minorHAnsi" w:eastAsiaTheme="minorEastAsia" w:hAnsiTheme="minorHAnsi" w:cstheme="minorBidi"/>
                <w:noProof/>
                <w:sz w:val="22"/>
                <w:szCs w:val="22"/>
                <w:lang w:eastAsia="en-GB"/>
              </w:rPr>
              <w:tab/>
            </w:r>
            <w:r w:rsidR="00D1469C" w:rsidRPr="006B58FB">
              <w:rPr>
                <w:rStyle w:val="Hyperlink"/>
                <w:noProof/>
              </w:rPr>
              <w:t>COMPLAINTS</w:t>
            </w:r>
            <w:r w:rsidR="00D1469C">
              <w:rPr>
                <w:noProof/>
                <w:webHidden/>
              </w:rPr>
              <w:tab/>
            </w:r>
            <w:r w:rsidR="00D1469C">
              <w:rPr>
                <w:noProof/>
                <w:webHidden/>
              </w:rPr>
              <w:fldChar w:fldCharType="begin"/>
            </w:r>
            <w:r w:rsidR="00D1469C">
              <w:rPr>
                <w:noProof/>
                <w:webHidden/>
              </w:rPr>
              <w:instrText xml:space="preserve"> PAGEREF _Toc37757711 \h </w:instrText>
            </w:r>
            <w:r w:rsidR="00D1469C">
              <w:rPr>
                <w:noProof/>
                <w:webHidden/>
              </w:rPr>
            </w:r>
            <w:r w:rsidR="00D1469C">
              <w:rPr>
                <w:noProof/>
                <w:webHidden/>
              </w:rPr>
              <w:fldChar w:fldCharType="separate"/>
            </w:r>
            <w:r w:rsidR="00D1469C">
              <w:rPr>
                <w:noProof/>
                <w:webHidden/>
              </w:rPr>
              <w:t>8</w:t>
            </w:r>
            <w:r w:rsidR="00D1469C">
              <w:rPr>
                <w:noProof/>
                <w:webHidden/>
              </w:rPr>
              <w:fldChar w:fldCharType="end"/>
            </w:r>
          </w:hyperlink>
        </w:p>
        <w:p w:rsidR="00D1469C" w:rsidRDefault="00B355C8" w:rsidP="00D1469C">
          <w:pPr>
            <w:pStyle w:val="TOC1"/>
            <w:spacing w:before="0" w:after="60" w:line="240" w:lineRule="auto"/>
            <w:rPr>
              <w:rFonts w:asciiTheme="minorHAnsi" w:eastAsiaTheme="minorEastAsia" w:hAnsiTheme="minorHAnsi" w:cstheme="minorBidi"/>
              <w:sz w:val="22"/>
              <w:szCs w:val="22"/>
              <w:lang w:eastAsia="en-GB"/>
            </w:rPr>
          </w:pPr>
          <w:hyperlink w:anchor="_Toc37757712" w:history="1">
            <w:r w:rsidR="00D1469C" w:rsidRPr="006B58FB">
              <w:rPr>
                <w:rStyle w:val="Hyperlink"/>
              </w:rPr>
              <w:t>2.</w:t>
            </w:r>
            <w:r w:rsidR="00D1469C">
              <w:rPr>
                <w:rFonts w:asciiTheme="minorHAnsi" w:eastAsiaTheme="minorEastAsia" w:hAnsiTheme="minorHAnsi" w:cstheme="minorBidi"/>
                <w:sz w:val="22"/>
                <w:szCs w:val="22"/>
                <w:lang w:eastAsia="en-GB"/>
              </w:rPr>
              <w:tab/>
            </w:r>
            <w:r w:rsidR="00D1469C" w:rsidRPr="006B58FB">
              <w:rPr>
                <w:rStyle w:val="Hyperlink"/>
              </w:rPr>
              <w:t>SAMPLE COLLECTION</w:t>
            </w:r>
            <w:r w:rsidR="00D1469C">
              <w:rPr>
                <w:webHidden/>
              </w:rPr>
              <w:tab/>
            </w:r>
            <w:r w:rsidR="00D1469C">
              <w:rPr>
                <w:webHidden/>
              </w:rPr>
              <w:fldChar w:fldCharType="begin"/>
            </w:r>
            <w:r w:rsidR="00D1469C">
              <w:rPr>
                <w:webHidden/>
              </w:rPr>
              <w:instrText xml:space="preserve"> PAGEREF _Toc37757712 \h </w:instrText>
            </w:r>
            <w:r w:rsidR="00D1469C">
              <w:rPr>
                <w:webHidden/>
              </w:rPr>
            </w:r>
            <w:r w:rsidR="00D1469C">
              <w:rPr>
                <w:webHidden/>
              </w:rPr>
              <w:fldChar w:fldCharType="separate"/>
            </w:r>
            <w:r w:rsidR="00D1469C">
              <w:rPr>
                <w:webHidden/>
              </w:rPr>
              <w:t>8</w:t>
            </w:r>
            <w:r w:rsidR="00D1469C">
              <w:rPr>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3" w:history="1">
            <w:r w:rsidR="00D1469C" w:rsidRPr="006B58FB">
              <w:rPr>
                <w:rStyle w:val="Hyperlink"/>
                <w:noProof/>
              </w:rPr>
              <w:t>2.1.</w:t>
            </w:r>
            <w:r w:rsidR="00D1469C">
              <w:rPr>
                <w:rFonts w:asciiTheme="minorHAnsi" w:eastAsiaTheme="minorEastAsia" w:hAnsiTheme="minorHAnsi" w:cstheme="minorBidi"/>
                <w:noProof/>
                <w:sz w:val="22"/>
                <w:szCs w:val="22"/>
                <w:lang w:eastAsia="en-GB"/>
              </w:rPr>
              <w:tab/>
            </w:r>
            <w:r w:rsidR="00D1469C" w:rsidRPr="006B58FB">
              <w:rPr>
                <w:rStyle w:val="Hyperlink"/>
                <w:noProof/>
              </w:rPr>
              <w:t>REQUESTING TESTS</w:t>
            </w:r>
            <w:r w:rsidR="00D1469C">
              <w:rPr>
                <w:noProof/>
                <w:webHidden/>
              </w:rPr>
              <w:tab/>
            </w:r>
            <w:r w:rsidR="00D1469C">
              <w:rPr>
                <w:noProof/>
                <w:webHidden/>
              </w:rPr>
              <w:fldChar w:fldCharType="begin"/>
            </w:r>
            <w:r w:rsidR="00D1469C">
              <w:rPr>
                <w:noProof/>
                <w:webHidden/>
              </w:rPr>
              <w:instrText xml:space="preserve"> PAGEREF _Toc37757713 \h </w:instrText>
            </w:r>
            <w:r w:rsidR="00D1469C">
              <w:rPr>
                <w:noProof/>
                <w:webHidden/>
              </w:rPr>
            </w:r>
            <w:r w:rsidR="00D1469C">
              <w:rPr>
                <w:noProof/>
                <w:webHidden/>
              </w:rPr>
              <w:fldChar w:fldCharType="separate"/>
            </w:r>
            <w:r w:rsidR="00D1469C">
              <w:rPr>
                <w:noProof/>
                <w:webHidden/>
              </w:rPr>
              <w:t>8</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4" w:history="1">
            <w:r w:rsidR="00D1469C" w:rsidRPr="006B58FB">
              <w:rPr>
                <w:rStyle w:val="Hyperlink"/>
                <w:noProof/>
              </w:rPr>
              <w:t>2.2.</w:t>
            </w:r>
            <w:r w:rsidR="00D1469C">
              <w:rPr>
                <w:rFonts w:asciiTheme="minorHAnsi" w:eastAsiaTheme="minorEastAsia" w:hAnsiTheme="minorHAnsi" w:cstheme="minorBidi"/>
                <w:noProof/>
                <w:sz w:val="22"/>
                <w:szCs w:val="22"/>
                <w:lang w:eastAsia="en-GB"/>
              </w:rPr>
              <w:tab/>
            </w:r>
            <w:r w:rsidR="00D1469C" w:rsidRPr="006B58FB">
              <w:rPr>
                <w:rStyle w:val="Hyperlink"/>
                <w:noProof/>
              </w:rPr>
              <w:t>URGENT REQUESTS</w:t>
            </w:r>
            <w:r w:rsidR="00D1469C">
              <w:rPr>
                <w:noProof/>
                <w:webHidden/>
              </w:rPr>
              <w:tab/>
            </w:r>
            <w:r w:rsidR="00D1469C">
              <w:rPr>
                <w:noProof/>
                <w:webHidden/>
              </w:rPr>
              <w:fldChar w:fldCharType="begin"/>
            </w:r>
            <w:r w:rsidR="00D1469C">
              <w:rPr>
                <w:noProof/>
                <w:webHidden/>
              </w:rPr>
              <w:instrText xml:space="preserve"> PAGEREF _Toc37757714 \h </w:instrText>
            </w:r>
            <w:r w:rsidR="00D1469C">
              <w:rPr>
                <w:noProof/>
                <w:webHidden/>
              </w:rPr>
            </w:r>
            <w:r w:rsidR="00D1469C">
              <w:rPr>
                <w:noProof/>
                <w:webHidden/>
              </w:rPr>
              <w:fldChar w:fldCharType="separate"/>
            </w:r>
            <w:r w:rsidR="00D1469C">
              <w:rPr>
                <w:noProof/>
                <w:webHidden/>
              </w:rPr>
              <w:t>9</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5" w:history="1">
            <w:r w:rsidR="00D1469C" w:rsidRPr="006B58FB">
              <w:rPr>
                <w:rStyle w:val="Hyperlink"/>
                <w:noProof/>
              </w:rPr>
              <w:t>2.3.</w:t>
            </w:r>
            <w:r w:rsidR="00D1469C">
              <w:rPr>
                <w:rFonts w:asciiTheme="minorHAnsi" w:eastAsiaTheme="minorEastAsia" w:hAnsiTheme="minorHAnsi" w:cstheme="minorBidi"/>
                <w:noProof/>
                <w:sz w:val="22"/>
                <w:szCs w:val="22"/>
                <w:lang w:eastAsia="en-GB"/>
              </w:rPr>
              <w:tab/>
            </w:r>
            <w:r w:rsidR="00D1469C" w:rsidRPr="006B58FB">
              <w:rPr>
                <w:rStyle w:val="Hyperlink"/>
                <w:noProof/>
              </w:rPr>
              <w:t>VENOUS BLOOD COLLECTION</w:t>
            </w:r>
            <w:r w:rsidR="00D1469C">
              <w:rPr>
                <w:noProof/>
                <w:webHidden/>
              </w:rPr>
              <w:tab/>
            </w:r>
            <w:r w:rsidR="00D1469C">
              <w:rPr>
                <w:noProof/>
                <w:webHidden/>
              </w:rPr>
              <w:fldChar w:fldCharType="begin"/>
            </w:r>
            <w:r w:rsidR="00D1469C">
              <w:rPr>
                <w:noProof/>
                <w:webHidden/>
              </w:rPr>
              <w:instrText xml:space="preserve"> PAGEREF _Toc37757715 \h </w:instrText>
            </w:r>
            <w:r w:rsidR="00D1469C">
              <w:rPr>
                <w:noProof/>
                <w:webHidden/>
              </w:rPr>
            </w:r>
            <w:r w:rsidR="00D1469C">
              <w:rPr>
                <w:noProof/>
                <w:webHidden/>
              </w:rPr>
              <w:fldChar w:fldCharType="separate"/>
            </w:r>
            <w:r w:rsidR="00D1469C">
              <w:rPr>
                <w:noProof/>
                <w:webHidden/>
              </w:rPr>
              <w:t>9</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6" w:history="1">
            <w:r w:rsidR="00D1469C" w:rsidRPr="006B58FB">
              <w:rPr>
                <w:rStyle w:val="Hyperlink"/>
                <w:noProof/>
              </w:rPr>
              <w:t>2.4.</w:t>
            </w:r>
            <w:r w:rsidR="00D1469C">
              <w:rPr>
                <w:rFonts w:asciiTheme="minorHAnsi" w:eastAsiaTheme="minorEastAsia" w:hAnsiTheme="minorHAnsi" w:cstheme="minorBidi"/>
                <w:noProof/>
                <w:sz w:val="22"/>
                <w:szCs w:val="22"/>
                <w:lang w:eastAsia="en-GB"/>
              </w:rPr>
              <w:tab/>
            </w:r>
            <w:r w:rsidR="00D1469C" w:rsidRPr="006B58FB">
              <w:rPr>
                <w:rStyle w:val="Hyperlink"/>
                <w:noProof/>
              </w:rPr>
              <w:t>POTENTIALLY INFECTIOUS AND HIGH RISK SAMPLES</w:t>
            </w:r>
            <w:r w:rsidR="00D1469C">
              <w:rPr>
                <w:noProof/>
                <w:webHidden/>
              </w:rPr>
              <w:tab/>
            </w:r>
            <w:r w:rsidR="00D1469C">
              <w:rPr>
                <w:noProof/>
                <w:webHidden/>
              </w:rPr>
              <w:fldChar w:fldCharType="begin"/>
            </w:r>
            <w:r w:rsidR="00D1469C">
              <w:rPr>
                <w:noProof/>
                <w:webHidden/>
              </w:rPr>
              <w:instrText xml:space="preserve"> PAGEREF _Toc37757716 \h </w:instrText>
            </w:r>
            <w:r w:rsidR="00D1469C">
              <w:rPr>
                <w:noProof/>
                <w:webHidden/>
              </w:rPr>
            </w:r>
            <w:r w:rsidR="00D1469C">
              <w:rPr>
                <w:noProof/>
                <w:webHidden/>
              </w:rPr>
              <w:fldChar w:fldCharType="separate"/>
            </w:r>
            <w:r w:rsidR="00D1469C">
              <w:rPr>
                <w:noProof/>
                <w:webHidden/>
              </w:rPr>
              <w:t>9</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7" w:history="1">
            <w:r w:rsidR="00D1469C" w:rsidRPr="006B58FB">
              <w:rPr>
                <w:rStyle w:val="Hyperlink"/>
                <w:noProof/>
              </w:rPr>
              <w:t>2.5.</w:t>
            </w:r>
            <w:r w:rsidR="00D1469C">
              <w:rPr>
                <w:rFonts w:asciiTheme="minorHAnsi" w:eastAsiaTheme="minorEastAsia" w:hAnsiTheme="minorHAnsi" w:cstheme="minorBidi"/>
                <w:noProof/>
                <w:sz w:val="22"/>
                <w:szCs w:val="22"/>
                <w:lang w:eastAsia="en-GB"/>
              </w:rPr>
              <w:tab/>
            </w:r>
            <w:r w:rsidR="00D1469C" w:rsidRPr="006B58FB">
              <w:rPr>
                <w:rStyle w:val="Hyperlink"/>
                <w:noProof/>
              </w:rPr>
              <w:t>SAMPLE VOLUME AND APPROPRIATE CONTAINERS</w:t>
            </w:r>
            <w:r w:rsidR="00D1469C">
              <w:rPr>
                <w:noProof/>
                <w:webHidden/>
              </w:rPr>
              <w:tab/>
            </w:r>
            <w:r w:rsidR="00D1469C">
              <w:rPr>
                <w:noProof/>
                <w:webHidden/>
              </w:rPr>
              <w:fldChar w:fldCharType="begin"/>
            </w:r>
            <w:r w:rsidR="00D1469C">
              <w:rPr>
                <w:noProof/>
                <w:webHidden/>
              </w:rPr>
              <w:instrText xml:space="preserve"> PAGEREF _Toc37757717 \h </w:instrText>
            </w:r>
            <w:r w:rsidR="00D1469C">
              <w:rPr>
                <w:noProof/>
                <w:webHidden/>
              </w:rPr>
            </w:r>
            <w:r w:rsidR="00D1469C">
              <w:rPr>
                <w:noProof/>
                <w:webHidden/>
              </w:rPr>
              <w:fldChar w:fldCharType="separate"/>
            </w:r>
            <w:r w:rsidR="00D1469C">
              <w:rPr>
                <w:noProof/>
                <w:webHidden/>
              </w:rPr>
              <w:t>10</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8" w:history="1">
            <w:r w:rsidR="00D1469C" w:rsidRPr="006B58FB">
              <w:rPr>
                <w:rStyle w:val="Hyperlink"/>
                <w:noProof/>
              </w:rPr>
              <w:t>2.6.</w:t>
            </w:r>
            <w:r w:rsidR="00D1469C">
              <w:rPr>
                <w:rFonts w:asciiTheme="minorHAnsi" w:eastAsiaTheme="minorEastAsia" w:hAnsiTheme="minorHAnsi" w:cstheme="minorBidi"/>
                <w:noProof/>
                <w:sz w:val="22"/>
                <w:szCs w:val="22"/>
                <w:lang w:eastAsia="en-GB"/>
              </w:rPr>
              <w:tab/>
            </w:r>
            <w:r w:rsidR="00D1469C" w:rsidRPr="006B58FB">
              <w:rPr>
                <w:rStyle w:val="Hyperlink"/>
                <w:noProof/>
              </w:rPr>
              <w:t>SAMPLE LABELLING</w:t>
            </w:r>
            <w:r w:rsidR="00D1469C">
              <w:rPr>
                <w:noProof/>
                <w:webHidden/>
              </w:rPr>
              <w:tab/>
            </w:r>
            <w:r w:rsidR="00D1469C">
              <w:rPr>
                <w:noProof/>
                <w:webHidden/>
              </w:rPr>
              <w:fldChar w:fldCharType="begin"/>
            </w:r>
            <w:r w:rsidR="00D1469C">
              <w:rPr>
                <w:noProof/>
                <w:webHidden/>
              </w:rPr>
              <w:instrText xml:space="preserve"> PAGEREF _Toc37757718 \h </w:instrText>
            </w:r>
            <w:r w:rsidR="00D1469C">
              <w:rPr>
                <w:noProof/>
                <w:webHidden/>
              </w:rPr>
            </w:r>
            <w:r w:rsidR="00D1469C">
              <w:rPr>
                <w:noProof/>
                <w:webHidden/>
              </w:rPr>
              <w:fldChar w:fldCharType="separate"/>
            </w:r>
            <w:r w:rsidR="00D1469C">
              <w:rPr>
                <w:noProof/>
                <w:webHidden/>
              </w:rPr>
              <w:t>10</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19" w:history="1">
            <w:r w:rsidR="00D1469C" w:rsidRPr="006B58FB">
              <w:rPr>
                <w:rStyle w:val="Hyperlink"/>
                <w:noProof/>
              </w:rPr>
              <w:t>2.7.</w:t>
            </w:r>
            <w:r w:rsidR="00D1469C">
              <w:rPr>
                <w:rFonts w:asciiTheme="minorHAnsi" w:eastAsiaTheme="minorEastAsia" w:hAnsiTheme="minorHAnsi" w:cstheme="minorBidi"/>
                <w:noProof/>
                <w:sz w:val="22"/>
                <w:szCs w:val="22"/>
                <w:lang w:eastAsia="en-GB"/>
              </w:rPr>
              <w:tab/>
            </w:r>
            <w:r w:rsidR="00D1469C" w:rsidRPr="006B58FB">
              <w:rPr>
                <w:rStyle w:val="Hyperlink"/>
                <w:noProof/>
              </w:rPr>
              <w:t>SAMPLE REJECTION</w:t>
            </w:r>
            <w:r w:rsidR="00D1469C">
              <w:rPr>
                <w:noProof/>
                <w:webHidden/>
              </w:rPr>
              <w:tab/>
            </w:r>
            <w:r w:rsidR="00D1469C">
              <w:rPr>
                <w:noProof/>
                <w:webHidden/>
              </w:rPr>
              <w:fldChar w:fldCharType="begin"/>
            </w:r>
            <w:r w:rsidR="00D1469C">
              <w:rPr>
                <w:noProof/>
                <w:webHidden/>
              </w:rPr>
              <w:instrText xml:space="preserve"> PAGEREF _Toc37757719 \h </w:instrText>
            </w:r>
            <w:r w:rsidR="00D1469C">
              <w:rPr>
                <w:noProof/>
                <w:webHidden/>
              </w:rPr>
            </w:r>
            <w:r w:rsidR="00D1469C">
              <w:rPr>
                <w:noProof/>
                <w:webHidden/>
              </w:rPr>
              <w:fldChar w:fldCharType="separate"/>
            </w:r>
            <w:r w:rsidR="00D1469C">
              <w:rPr>
                <w:noProof/>
                <w:webHidden/>
              </w:rPr>
              <w:t>11</w:t>
            </w:r>
            <w:r w:rsidR="00D1469C">
              <w:rPr>
                <w:noProof/>
                <w:webHidden/>
              </w:rPr>
              <w:fldChar w:fldCharType="end"/>
            </w:r>
          </w:hyperlink>
        </w:p>
        <w:p w:rsidR="00D1469C" w:rsidRDefault="00B355C8" w:rsidP="00D1469C">
          <w:pPr>
            <w:pStyle w:val="TOC1"/>
            <w:spacing w:before="0" w:after="60" w:line="240" w:lineRule="auto"/>
            <w:rPr>
              <w:rFonts w:asciiTheme="minorHAnsi" w:eastAsiaTheme="minorEastAsia" w:hAnsiTheme="minorHAnsi" w:cstheme="minorBidi"/>
              <w:sz w:val="22"/>
              <w:szCs w:val="22"/>
              <w:lang w:eastAsia="en-GB"/>
            </w:rPr>
          </w:pPr>
          <w:hyperlink w:anchor="_Toc37757720" w:history="1">
            <w:r w:rsidR="00D1469C" w:rsidRPr="006B58FB">
              <w:rPr>
                <w:rStyle w:val="Hyperlink"/>
              </w:rPr>
              <w:t>3.</w:t>
            </w:r>
            <w:r w:rsidR="00D1469C">
              <w:rPr>
                <w:rFonts w:asciiTheme="minorHAnsi" w:eastAsiaTheme="minorEastAsia" w:hAnsiTheme="minorHAnsi" w:cstheme="minorBidi"/>
                <w:sz w:val="22"/>
                <w:szCs w:val="22"/>
                <w:lang w:eastAsia="en-GB"/>
              </w:rPr>
              <w:tab/>
            </w:r>
            <w:r w:rsidR="00D1469C" w:rsidRPr="006B58FB">
              <w:rPr>
                <w:rStyle w:val="Hyperlink"/>
              </w:rPr>
              <w:t>TRANSPORTATION OF PATHOLOGY SAMPLES</w:t>
            </w:r>
            <w:r w:rsidR="00D1469C">
              <w:rPr>
                <w:webHidden/>
              </w:rPr>
              <w:tab/>
            </w:r>
            <w:r w:rsidR="00D1469C">
              <w:rPr>
                <w:webHidden/>
              </w:rPr>
              <w:fldChar w:fldCharType="begin"/>
            </w:r>
            <w:r w:rsidR="00D1469C">
              <w:rPr>
                <w:webHidden/>
              </w:rPr>
              <w:instrText xml:space="preserve"> PAGEREF _Toc37757720 \h </w:instrText>
            </w:r>
            <w:r w:rsidR="00D1469C">
              <w:rPr>
                <w:webHidden/>
              </w:rPr>
            </w:r>
            <w:r w:rsidR="00D1469C">
              <w:rPr>
                <w:webHidden/>
              </w:rPr>
              <w:fldChar w:fldCharType="separate"/>
            </w:r>
            <w:r w:rsidR="00D1469C">
              <w:rPr>
                <w:webHidden/>
              </w:rPr>
              <w:t>12</w:t>
            </w:r>
            <w:r w:rsidR="00D1469C">
              <w:rPr>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22" w:history="1">
            <w:r w:rsidR="00D1469C" w:rsidRPr="006B58FB">
              <w:rPr>
                <w:rStyle w:val="Hyperlink"/>
                <w:noProof/>
              </w:rPr>
              <w:t>3.1.</w:t>
            </w:r>
            <w:r w:rsidR="00D1469C">
              <w:rPr>
                <w:rFonts w:asciiTheme="minorHAnsi" w:eastAsiaTheme="minorEastAsia" w:hAnsiTheme="minorHAnsi" w:cstheme="minorBidi"/>
                <w:noProof/>
                <w:sz w:val="22"/>
                <w:szCs w:val="22"/>
                <w:lang w:eastAsia="en-GB"/>
              </w:rPr>
              <w:tab/>
            </w:r>
            <w:r w:rsidR="00D1469C" w:rsidRPr="006B58FB">
              <w:rPr>
                <w:rStyle w:val="Hyperlink"/>
                <w:noProof/>
              </w:rPr>
              <w:t>SENDING SAMPLES TO THE LABORATORY</w:t>
            </w:r>
            <w:r w:rsidR="00D1469C">
              <w:rPr>
                <w:noProof/>
                <w:webHidden/>
              </w:rPr>
              <w:tab/>
            </w:r>
            <w:r w:rsidR="00D1469C">
              <w:rPr>
                <w:noProof/>
                <w:webHidden/>
              </w:rPr>
              <w:fldChar w:fldCharType="begin"/>
            </w:r>
            <w:r w:rsidR="00D1469C">
              <w:rPr>
                <w:noProof/>
                <w:webHidden/>
              </w:rPr>
              <w:instrText xml:space="preserve"> PAGEREF _Toc37757722 \h </w:instrText>
            </w:r>
            <w:r w:rsidR="00D1469C">
              <w:rPr>
                <w:noProof/>
                <w:webHidden/>
              </w:rPr>
            </w:r>
            <w:r w:rsidR="00D1469C">
              <w:rPr>
                <w:noProof/>
                <w:webHidden/>
              </w:rPr>
              <w:fldChar w:fldCharType="separate"/>
            </w:r>
            <w:r w:rsidR="00D1469C">
              <w:rPr>
                <w:noProof/>
                <w:webHidden/>
              </w:rPr>
              <w:t>12</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23" w:history="1">
            <w:r w:rsidR="00D1469C" w:rsidRPr="006B58FB">
              <w:rPr>
                <w:rStyle w:val="Hyperlink"/>
                <w:noProof/>
              </w:rPr>
              <w:t>Pneumatic Air Tube Delivery</w:t>
            </w:r>
            <w:r w:rsidR="00D1469C">
              <w:rPr>
                <w:noProof/>
                <w:webHidden/>
              </w:rPr>
              <w:tab/>
            </w:r>
            <w:r w:rsidR="00D1469C">
              <w:rPr>
                <w:noProof/>
                <w:webHidden/>
              </w:rPr>
              <w:fldChar w:fldCharType="begin"/>
            </w:r>
            <w:r w:rsidR="00D1469C">
              <w:rPr>
                <w:noProof/>
                <w:webHidden/>
              </w:rPr>
              <w:instrText xml:space="preserve"> PAGEREF _Toc37757723 \h </w:instrText>
            </w:r>
            <w:r w:rsidR="00D1469C">
              <w:rPr>
                <w:noProof/>
                <w:webHidden/>
              </w:rPr>
            </w:r>
            <w:r w:rsidR="00D1469C">
              <w:rPr>
                <w:noProof/>
                <w:webHidden/>
              </w:rPr>
              <w:fldChar w:fldCharType="separate"/>
            </w:r>
            <w:r w:rsidR="00D1469C">
              <w:rPr>
                <w:noProof/>
                <w:webHidden/>
              </w:rPr>
              <w:t>12</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24" w:history="1">
            <w:r w:rsidR="00D1469C" w:rsidRPr="006B58FB">
              <w:rPr>
                <w:rStyle w:val="Hyperlink"/>
                <w:noProof/>
              </w:rPr>
              <w:t>Hospital Portering Service</w:t>
            </w:r>
            <w:r w:rsidR="00D1469C">
              <w:rPr>
                <w:noProof/>
                <w:webHidden/>
              </w:rPr>
              <w:tab/>
            </w:r>
            <w:r w:rsidR="00D1469C">
              <w:rPr>
                <w:noProof/>
                <w:webHidden/>
              </w:rPr>
              <w:fldChar w:fldCharType="begin"/>
            </w:r>
            <w:r w:rsidR="00D1469C">
              <w:rPr>
                <w:noProof/>
                <w:webHidden/>
              </w:rPr>
              <w:instrText xml:space="preserve"> PAGEREF _Toc37757724 \h </w:instrText>
            </w:r>
            <w:r w:rsidR="00D1469C">
              <w:rPr>
                <w:noProof/>
                <w:webHidden/>
              </w:rPr>
            </w:r>
            <w:r w:rsidR="00D1469C">
              <w:rPr>
                <w:noProof/>
                <w:webHidden/>
              </w:rPr>
              <w:fldChar w:fldCharType="separate"/>
            </w:r>
            <w:r w:rsidR="00D1469C">
              <w:rPr>
                <w:noProof/>
                <w:webHidden/>
              </w:rPr>
              <w:t>12</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25" w:history="1">
            <w:r w:rsidR="00D1469C" w:rsidRPr="006B58FB">
              <w:rPr>
                <w:rStyle w:val="Hyperlink"/>
                <w:noProof/>
              </w:rPr>
              <w:t>Courier Service</w:t>
            </w:r>
            <w:r w:rsidR="00D1469C">
              <w:rPr>
                <w:noProof/>
                <w:webHidden/>
              </w:rPr>
              <w:tab/>
            </w:r>
            <w:r w:rsidR="00D1469C">
              <w:rPr>
                <w:noProof/>
                <w:webHidden/>
              </w:rPr>
              <w:fldChar w:fldCharType="begin"/>
            </w:r>
            <w:r w:rsidR="00D1469C">
              <w:rPr>
                <w:noProof/>
                <w:webHidden/>
              </w:rPr>
              <w:instrText xml:space="preserve"> PAGEREF _Toc37757725 \h </w:instrText>
            </w:r>
            <w:r w:rsidR="00D1469C">
              <w:rPr>
                <w:noProof/>
                <w:webHidden/>
              </w:rPr>
            </w:r>
            <w:r w:rsidR="00D1469C">
              <w:rPr>
                <w:noProof/>
                <w:webHidden/>
              </w:rPr>
              <w:fldChar w:fldCharType="separate"/>
            </w:r>
            <w:r w:rsidR="00D1469C">
              <w:rPr>
                <w:noProof/>
                <w:webHidden/>
              </w:rPr>
              <w:t>13</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26" w:history="1">
            <w:r w:rsidR="00D1469C" w:rsidRPr="006B58FB">
              <w:rPr>
                <w:rStyle w:val="Hyperlink"/>
                <w:noProof/>
              </w:rPr>
              <w:t>3.2.</w:t>
            </w:r>
            <w:r w:rsidR="00D1469C">
              <w:rPr>
                <w:rFonts w:asciiTheme="minorHAnsi" w:eastAsiaTheme="minorEastAsia" w:hAnsiTheme="minorHAnsi" w:cstheme="minorBidi"/>
                <w:noProof/>
                <w:sz w:val="22"/>
                <w:szCs w:val="22"/>
                <w:lang w:eastAsia="en-GB"/>
              </w:rPr>
              <w:tab/>
            </w:r>
            <w:r w:rsidR="00D1469C" w:rsidRPr="006B58FB">
              <w:rPr>
                <w:rStyle w:val="Hyperlink"/>
                <w:noProof/>
              </w:rPr>
              <w:t>SAMPLE SPILLAGES AND LEAKS</w:t>
            </w:r>
            <w:r w:rsidR="00D1469C">
              <w:rPr>
                <w:noProof/>
                <w:webHidden/>
              </w:rPr>
              <w:tab/>
            </w:r>
            <w:r w:rsidR="00D1469C">
              <w:rPr>
                <w:noProof/>
                <w:webHidden/>
              </w:rPr>
              <w:fldChar w:fldCharType="begin"/>
            </w:r>
            <w:r w:rsidR="00D1469C">
              <w:rPr>
                <w:noProof/>
                <w:webHidden/>
              </w:rPr>
              <w:instrText xml:space="preserve"> PAGEREF _Toc37757726 \h </w:instrText>
            </w:r>
            <w:r w:rsidR="00D1469C">
              <w:rPr>
                <w:noProof/>
                <w:webHidden/>
              </w:rPr>
            </w:r>
            <w:r w:rsidR="00D1469C">
              <w:rPr>
                <w:noProof/>
                <w:webHidden/>
              </w:rPr>
              <w:fldChar w:fldCharType="separate"/>
            </w:r>
            <w:r w:rsidR="00D1469C">
              <w:rPr>
                <w:noProof/>
                <w:webHidden/>
              </w:rPr>
              <w:t>13</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27" w:history="1">
            <w:r w:rsidR="00D1469C" w:rsidRPr="006B58FB">
              <w:rPr>
                <w:rStyle w:val="Hyperlink"/>
                <w:bCs/>
                <w:noProof/>
              </w:rPr>
              <w:t>3.3.</w:t>
            </w:r>
            <w:r w:rsidR="00D1469C">
              <w:rPr>
                <w:rFonts w:asciiTheme="minorHAnsi" w:eastAsiaTheme="minorEastAsia" w:hAnsiTheme="minorHAnsi" w:cstheme="minorBidi"/>
                <w:noProof/>
                <w:sz w:val="22"/>
                <w:szCs w:val="22"/>
                <w:lang w:eastAsia="en-GB"/>
              </w:rPr>
              <w:tab/>
            </w:r>
            <w:r w:rsidR="00D1469C" w:rsidRPr="006B58FB">
              <w:rPr>
                <w:rStyle w:val="Hyperlink"/>
                <w:noProof/>
              </w:rPr>
              <w:t>SAMPLE REFERRAL</w:t>
            </w:r>
            <w:r w:rsidR="00D1469C">
              <w:rPr>
                <w:noProof/>
                <w:webHidden/>
              </w:rPr>
              <w:tab/>
            </w:r>
            <w:r w:rsidR="00D1469C">
              <w:rPr>
                <w:noProof/>
                <w:webHidden/>
              </w:rPr>
              <w:fldChar w:fldCharType="begin"/>
            </w:r>
            <w:r w:rsidR="00D1469C">
              <w:rPr>
                <w:noProof/>
                <w:webHidden/>
              </w:rPr>
              <w:instrText xml:space="preserve"> PAGEREF _Toc37757727 \h </w:instrText>
            </w:r>
            <w:r w:rsidR="00D1469C">
              <w:rPr>
                <w:noProof/>
                <w:webHidden/>
              </w:rPr>
            </w:r>
            <w:r w:rsidR="00D1469C">
              <w:rPr>
                <w:noProof/>
                <w:webHidden/>
              </w:rPr>
              <w:fldChar w:fldCharType="separate"/>
            </w:r>
            <w:r w:rsidR="00D1469C">
              <w:rPr>
                <w:noProof/>
                <w:webHidden/>
              </w:rPr>
              <w:t>13</w:t>
            </w:r>
            <w:r w:rsidR="00D1469C">
              <w:rPr>
                <w:noProof/>
                <w:webHidden/>
              </w:rPr>
              <w:fldChar w:fldCharType="end"/>
            </w:r>
          </w:hyperlink>
        </w:p>
        <w:p w:rsidR="00D1469C" w:rsidRDefault="00B355C8" w:rsidP="00D1469C">
          <w:pPr>
            <w:pStyle w:val="TOC1"/>
            <w:spacing w:before="0" w:after="60" w:line="240" w:lineRule="auto"/>
            <w:rPr>
              <w:rFonts w:asciiTheme="minorHAnsi" w:eastAsiaTheme="minorEastAsia" w:hAnsiTheme="minorHAnsi" w:cstheme="minorBidi"/>
              <w:sz w:val="22"/>
              <w:szCs w:val="22"/>
              <w:lang w:eastAsia="en-GB"/>
            </w:rPr>
          </w:pPr>
          <w:hyperlink w:anchor="_Toc37757728" w:history="1">
            <w:r w:rsidR="00D1469C" w:rsidRPr="006B58FB">
              <w:rPr>
                <w:rStyle w:val="Hyperlink"/>
              </w:rPr>
              <w:t>4.</w:t>
            </w:r>
            <w:r w:rsidR="00D1469C">
              <w:rPr>
                <w:rFonts w:asciiTheme="minorHAnsi" w:eastAsiaTheme="minorEastAsia" w:hAnsiTheme="minorHAnsi" w:cstheme="minorBidi"/>
                <w:sz w:val="22"/>
                <w:szCs w:val="22"/>
                <w:lang w:eastAsia="en-GB"/>
              </w:rPr>
              <w:tab/>
            </w:r>
            <w:r w:rsidR="00D1469C" w:rsidRPr="006B58FB">
              <w:rPr>
                <w:rStyle w:val="Hyperlink"/>
              </w:rPr>
              <w:t>TEST REPERTOIRE</w:t>
            </w:r>
            <w:r w:rsidR="00D1469C">
              <w:rPr>
                <w:webHidden/>
              </w:rPr>
              <w:tab/>
            </w:r>
            <w:r w:rsidR="00D1469C">
              <w:rPr>
                <w:webHidden/>
              </w:rPr>
              <w:fldChar w:fldCharType="begin"/>
            </w:r>
            <w:r w:rsidR="00D1469C">
              <w:rPr>
                <w:webHidden/>
              </w:rPr>
              <w:instrText xml:space="preserve"> PAGEREF _Toc37757728 \h </w:instrText>
            </w:r>
            <w:r w:rsidR="00D1469C">
              <w:rPr>
                <w:webHidden/>
              </w:rPr>
            </w:r>
            <w:r w:rsidR="00D1469C">
              <w:rPr>
                <w:webHidden/>
              </w:rPr>
              <w:fldChar w:fldCharType="separate"/>
            </w:r>
            <w:r w:rsidR="00D1469C">
              <w:rPr>
                <w:webHidden/>
              </w:rPr>
              <w:t>14</w:t>
            </w:r>
            <w:r w:rsidR="00D1469C">
              <w:rPr>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29" w:history="1">
            <w:r w:rsidR="00D1469C" w:rsidRPr="006B58FB">
              <w:rPr>
                <w:rStyle w:val="Hyperlink"/>
                <w:noProof/>
              </w:rPr>
              <w:t>4.1.</w:t>
            </w:r>
            <w:r w:rsidR="00D1469C">
              <w:rPr>
                <w:rFonts w:asciiTheme="minorHAnsi" w:eastAsiaTheme="minorEastAsia" w:hAnsiTheme="minorHAnsi" w:cstheme="minorBidi"/>
                <w:noProof/>
                <w:sz w:val="22"/>
                <w:szCs w:val="22"/>
                <w:lang w:eastAsia="en-GB"/>
              </w:rPr>
              <w:tab/>
            </w:r>
            <w:r w:rsidR="00D1469C" w:rsidRPr="006B58FB">
              <w:rPr>
                <w:rStyle w:val="Hyperlink"/>
                <w:noProof/>
              </w:rPr>
              <w:t>HAEMATOLOGY TESTS</w:t>
            </w:r>
            <w:r w:rsidR="00D1469C">
              <w:rPr>
                <w:noProof/>
                <w:webHidden/>
              </w:rPr>
              <w:tab/>
            </w:r>
            <w:r w:rsidR="00D1469C">
              <w:rPr>
                <w:noProof/>
                <w:webHidden/>
              </w:rPr>
              <w:fldChar w:fldCharType="begin"/>
            </w:r>
            <w:r w:rsidR="00D1469C">
              <w:rPr>
                <w:noProof/>
                <w:webHidden/>
              </w:rPr>
              <w:instrText xml:space="preserve"> PAGEREF _Toc37757729 \h </w:instrText>
            </w:r>
            <w:r w:rsidR="00D1469C">
              <w:rPr>
                <w:noProof/>
                <w:webHidden/>
              </w:rPr>
            </w:r>
            <w:r w:rsidR="00D1469C">
              <w:rPr>
                <w:noProof/>
                <w:webHidden/>
              </w:rPr>
              <w:fldChar w:fldCharType="separate"/>
            </w:r>
            <w:r w:rsidR="00D1469C">
              <w:rPr>
                <w:noProof/>
                <w:webHidden/>
              </w:rPr>
              <w:t>14</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30" w:history="1">
            <w:r w:rsidR="00D1469C" w:rsidRPr="006B58FB">
              <w:rPr>
                <w:rStyle w:val="Hyperlink"/>
                <w:noProof/>
              </w:rPr>
              <w:t>4.2.</w:t>
            </w:r>
            <w:r w:rsidR="00D1469C">
              <w:rPr>
                <w:rFonts w:asciiTheme="minorHAnsi" w:eastAsiaTheme="minorEastAsia" w:hAnsiTheme="minorHAnsi" w:cstheme="minorBidi"/>
                <w:noProof/>
                <w:sz w:val="22"/>
                <w:szCs w:val="22"/>
                <w:lang w:eastAsia="en-GB"/>
              </w:rPr>
              <w:tab/>
            </w:r>
            <w:r w:rsidR="00D1469C" w:rsidRPr="006B58FB">
              <w:rPr>
                <w:rStyle w:val="Hyperlink"/>
                <w:noProof/>
              </w:rPr>
              <w:t>HAEMOSTASIS TESTS</w:t>
            </w:r>
            <w:r w:rsidR="00D1469C">
              <w:rPr>
                <w:noProof/>
                <w:webHidden/>
              </w:rPr>
              <w:tab/>
            </w:r>
            <w:r w:rsidR="00D1469C">
              <w:rPr>
                <w:noProof/>
                <w:webHidden/>
              </w:rPr>
              <w:fldChar w:fldCharType="begin"/>
            </w:r>
            <w:r w:rsidR="00D1469C">
              <w:rPr>
                <w:noProof/>
                <w:webHidden/>
              </w:rPr>
              <w:instrText xml:space="preserve"> PAGEREF _Toc37757730 \h </w:instrText>
            </w:r>
            <w:r w:rsidR="00D1469C">
              <w:rPr>
                <w:noProof/>
                <w:webHidden/>
              </w:rPr>
            </w:r>
            <w:r w:rsidR="00D1469C">
              <w:rPr>
                <w:noProof/>
                <w:webHidden/>
              </w:rPr>
              <w:fldChar w:fldCharType="separate"/>
            </w:r>
            <w:r w:rsidR="00D1469C">
              <w:rPr>
                <w:noProof/>
                <w:webHidden/>
              </w:rPr>
              <w:t>17</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31" w:history="1">
            <w:r w:rsidR="00D1469C" w:rsidRPr="006B58FB">
              <w:rPr>
                <w:rStyle w:val="Hyperlink"/>
                <w:noProof/>
              </w:rPr>
              <w:t>4.3.</w:t>
            </w:r>
            <w:r w:rsidR="00D1469C">
              <w:rPr>
                <w:rFonts w:asciiTheme="minorHAnsi" w:eastAsiaTheme="minorEastAsia" w:hAnsiTheme="minorHAnsi" w:cstheme="minorBidi"/>
                <w:noProof/>
                <w:sz w:val="22"/>
                <w:szCs w:val="22"/>
                <w:lang w:eastAsia="en-GB"/>
              </w:rPr>
              <w:tab/>
            </w:r>
            <w:r w:rsidR="00D1469C" w:rsidRPr="006B58FB">
              <w:rPr>
                <w:rStyle w:val="Hyperlink"/>
                <w:noProof/>
              </w:rPr>
              <w:t>HAEMOSTASIS TESTING CONSIDERATIONS</w:t>
            </w:r>
            <w:r w:rsidR="00D1469C">
              <w:rPr>
                <w:noProof/>
                <w:webHidden/>
              </w:rPr>
              <w:tab/>
            </w:r>
            <w:r w:rsidR="00D1469C">
              <w:rPr>
                <w:noProof/>
                <w:webHidden/>
              </w:rPr>
              <w:fldChar w:fldCharType="begin"/>
            </w:r>
            <w:r w:rsidR="00D1469C">
              <w:rPr>
                <w:noProof/>
                <w:webHidden/>
              </w:rPr>
              <w:instrText xml:space="preserve"> PAGEREF _Toc37757731 \h </w:instrText>
            </w:r>
            <w:r w:rsidR="00D1469C">
              <w:rPr>
                <w:noProof/>
                <w:webHidden/>
              </w:rPr>
            </w:r>
            <w:r w:rsidR="00D1469C">
              <w:rPr>
                <w:noProof/>
                <w:webHidden/>
              </w:rPr>
              <w:fldChar w:fldCharType="separate"/>
            </w:r>
            <w:r w:rsidR="00D1469C">
              <w:rPr>
                <w:noProof/>
                <w:webHidden/>
              </w:rPr>
              <w:t>20</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32" w:history="1">
            <w:r w:rsidR="00D1469C" w:rsidRPr="006B58FB">
              <w:rPr>
                <w:rStyle w:val="Hyperlink"/>
                <w:noProof/>
              </w:rPr>
              <w:t>Thrombophilia Studies</w:t>
            </w:r>
            <w:r w:rsidR="00D1469C">
              <w:rPr>
                <w:noProof/>
                <w:webHidden/>
              </w:rPr>
              <w:tab/>
            </w:r>
            <w:r w:rsidR="00D1469C">
              <w:rPr>
                <w:noProof/>
                <w:webHidden/>
              </w:rPr>
              <w:fldChar w:fldCharType="begin"/>
            </w:r>
            <w:r w:rsidR="00D1469C">
              <w:rPr>
                <w:noProof/>
                <w:webHidden/>
              </w:rPr>
              <w:instrText xml:space="preserve"> PAGEREF _Toc37757732 \h </w:instrText>
            </w:r>
            <w:r w:rsidR="00D1469C">
              <w:rPr>
                <w:noProof/>
                <w:webHidden/>
              </w:rPr>
            </w:r>
            <w:r w:rsidR="00D1469C">
              <w:rPr>
                <w:noProof/>
                <w:webHidden/>
              </w:rPr>
              <w:fldChar w:fldCharType="separate"/>
            </w:r>
            <w:r w:rsidR="00D1469C">
              <w:rPr>
                <w:noProof/>
                <w:webHidden/>
              </w:rPr>
              <w:t>20</w:t>
            </w:r>
            <w:r w:rsidR="00D1469C">
              <w:rPr>
                <w:noProof/>
                <w:webHidden/>
              </w:rPr>
              <w:fldChar w:fldCharType="end"/>
            </w:r>
          </w:hyperlink>
        </w:p>
        <w:p w:rsidR="00D1469C" w:rsidRDefault="00B355C8" w:rsidP="00D1469C">
          <w:pPr>
            <w:pStyle w:val="TOC3"/>
            <w:spacing w:before="0" w:after="60" w:line="240" w:lineRule="auto"/>
            <w:rPr>
              <w:rFonts w:asciiTheme="minorHAnsi" w:eastAsiaTheme="minorEastAsia" w:hAnsiTheme="minorHAnsi" w:cstheme="minorBidi"/>
              <w:noProof/>
              <w:sz w:val="22"/>
              <w:szCs w:val="22"/>
              <w:lang w:eastAsia="en-GB"/>
            </w:rPr>
          </w:pPr>
          <w:hyperlink w:anchor="_Toc37757733" w:history="1">
            <w:r w:rsidR="00D1469C" w:rsidRPr="006B58FB">
              <w:rPr>
                <w:rStyle w:val="Hyperlink"/>
                <w:noProof/>
              </w:rPr>
              <w:t>Appropriate Timing of Sample Collection</w:t>
            </w:r>
            <w:r w:rsidR="00D1469C">
              <w:rPr>
                <w:noProof/>
                <w:webHidden/>
              </w:rPr>
              <w:tab/>
            </w:r>
            <w:r w:rsidR="00D1469C">
              <w:rPr>
                <w:noProof/>
                <w:webHidden/>
              </w:rPr>
              <w:fldChar w:fldCharType="begin"/>
            </w:r>
            <w:r w:rsidR="00D1469C">
              <w:rPr>
                <w:noProof/>
                <w:webHidden/>
              </w:rPr>
              <w:instrText xml:space="preserve"> PAGEREF _Toc37757733 \h </w:instrText>
            </w:r>
            <w:r w:rsidR="00D1469C">
              <w:rPr>
                <w:noProof/>
                <w:webHidden/>
              </w:rPr>
            </w:r>
            <w:r w:rsidR="00D1469C">
              <w:rPr>
                <w:noProof/>
                <w:webHidden/>
              </w:rPr>
              <w:fldChar w:fldCharType="separate"/>
            </w:r>
            <w:r w:rsidR="00D1469C">
              <w:rPr>
                <w:noProof/>
                <w:webHidden/>
              </w:rPr>
              <w:t>20</w:t>
            </w:r>
            <w:r w:rsidR="00D1469C">
              <w:rPr>
                <w:noProof/>
                <w:webHidden/>
              </w:rPr>
              <w:fldChar w:fldCharType="end"/>
            </w:r>
          </w:hyperlink>
        </w:p>
        <w:p w:rsidR="00D1469C" w:rsidRDefault="00B355C8" w:rsidP="00D1469C">
          <w:pPr>
            <w:pStyle w:val="TOC1"/>
            <w:spacing w:before="0" w:after="60" w:line="240" w:lineRule="auto"/>
            <w:rPr>
              <w:rFonts w:asciiTheme="minorHAnsi" w:eastAsiaTheme="minorEastAsia" w:hAnsiTheme="minorHAnsi" w:cstheme="minorBidi"/>
              <w:sz w:val="22"/>
              <w:szCs w:val="22"/>
              <w:lang w:eastAsia="en-GB"/>
            </w:rPr>
          </w:pPr>
          <w:hyperlink w:anchor="_Toc37757734" w:history="1">
            <w:r w:rsidR="00D1469C" w:rsidRPr="006B58FB">
              <w:rPr>
                <w:rStyle w:val="Hyperlink"/>
              </w:rPr>
              <w:t>5.</w:t>
            </w:r>
            <w:r w:rsidR="00D1469C">
              <w:rPr>
                <w:rFonts w:asciiTheme="minorHAnsi" w:eastAsiaTheme="minorEastAsia" w:hAnsiTheme="minorHAnsi" w:cstheme="minorBidi"/>
                <w:sz w:val="22"/>
                <w:szCs w:val="22"/>
                <w:lang w:eastAsia="en-GB"/>
              </w:rPr>
              <w:tab/>
            </w:r>
            <w:r w:rsidR="00D1469C" w:rsidRPr="006B58FB">
              <w:rPr>
                <w:rStyle w:val="Hyperlink"/>
              </w:rPr>
              <w:t>CONSULTANT CLINICS AND ADVICE</w:t>
            </w:r>
            <w:r w:rsidR="00D1469C">
              <w:rPr>
                <w:webHidden/>
              </w:rPr>
              <w:tab/>
            </w:r>
            <w:r w:rsidR="00D1469C">
              <w:rPr>
                <w:webHidden/>
              </w:rPr>
              <w:fldChar w:fldCharType="begin"/>
            </w:r>
            <w:r w:rsidR="00D1469C">
              <w:rPr>
                <w:webHidden/>
              </w:rPr>
              <w:instrText xml:space="preserve"> PAGEREF _Toc37757734 \h </w:instrText>
            </w:r>
            <w:r w:rsidR="00D1469C">
              <w:rPr>
                <w:webHidden/>
              </w:rPr>
            </w:r>
            <w:r w:rsidR="00D1469C">
              <w:rPr>
                <w:webHidden/>
              </w:rPr>
              <w:fldChar w:fldCharType="separate"/>
            </w:r>
            <w:r w:rsidR="00D1469C">
              <w:rPr>
                <w:webHidden/>
              </w:rPr>
              <w:t>20</w:t>
            </w:r>
            <w:r w:rsidR="00D1469C">
              <w:rPr>
                <w:webHidden/>
              </w:rPr>
              <w:fldChar w:fldCharType="end"/>
            </w:r>
          </w:hyperlink>
        </w:p>
        <w:p w:rsidR="00D1469C" w:rsidRDefault="00B355C8" w:rsidP="00D1469C">
          <w:pPr>
            <w:pStyle w:val="TOC1"/>
            <w:spacing w:before="0" w:after="60" w:line="240" w:lineRule="auto"/>
            <w:rPr>
              <w:rFonts w:asciiTheme="minorHAnsi" w:eastAsiaTheme="minorEastAsia" w:hAnsiTheme="minorHAnsi" w:cstheme="minorBidi"/>
              <w:sz w:val="22"/>
              <w:szCs w:val="22"/>
              <w:lang w:eastAsia="en-GB"/>
            </w:rPr>
          </w:pPr>
          <w:hyperlink w:anchor="_Toc37757735" w:history="1">
            <w:r w:rsidR="00D1469C" w:rsidRPr="006B58FB">
              <w:rPr>
                <w:rStyle w:val="Hyperlink"/>
              </w:rPr>
              <w:t>6.</w:t>
            </w:r>
            <w:r w:rsidR="00D1469C">
              <w:rPr>
                <w:rFonts w:asciiTheme="minorHAnsi" w:eastAsiaTheme="minorEastAsia" w:hAnsiTheme="minorHAnsi" w:cstheme="minorBidi"/>
                <w:sz w:val="22"/>
                <w:szCs w:val="22"/>
                <w:lang w:eastAsia="en-GB"/>
              </w:rPr>
              <w:tab/>
            </w:r>
            <w:r w:rsidR="00D1469C" w:rsidRPr="006B58FB">
              <w:rPr>
                <w:rStyle w:val="Hyperlink"/>
              </w:rPr>
              <w:t>APPENDICES</w:t>
            </w:r>
            <w:r w:rsidR="00D1469C">
              <w:rPr>
                <w:webHidden/>
              </w:rPr>
              <w:tab/>
            </w:r>
            <w:r w:rsidR="00D1469C">
              <w:rPr>
                <w:webHidden/>
              </w:rPr>
              <w:fldChar w:fldCharType="begin"/>
            </w:r>
            <w:r w:rsidR="00D1469C">
              <w:rPr>
                <w:webHidden/>
              </w:rPr>
              <w:instrText xml:space="preserve"> PAGEREF _Toc37757735 \h </w:instrText>
            </w:r>
            <w:r w:rsidR="00D1469C">
              <w:rPr>
                <w:webHidden/>
              </w:rPr>
            </w:r>
            <w:r w:rsidR="00D1469C">
              <w:rPr>
                <w:webHidden/>
              </w:rPr>
              <w:fldChar w:fldCharType="separate"/>
            </w:r>
            <w:r w:rsidR="00D1469C">
              <w:rPr>
                <w:webHidden/>
              </w:rPr>
              <w:t>21</w:t>
            </w:r>
            <w:r w:rsidR="00D1469C">
              <w:rPr>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36" w:history="1">
            <w:r w:rsidR="00D1469C" w:rsidRPr="006B58FB">
              <w:rPr>
                <w:rStyle w:val="Hyperlink"/>
                <w:noProof/>
              </w:rPr>
              <w:t>6.1.</w:t>
            </w:r>
            <w:r w:rsidR="00D1469C">
              <w:rPr>
                <w:rFonts w:asciiTheme="minorHAnsi" w:eastAsiaTheme="minorEastAsia" w:hAnsiTheme="minorHAnsi" w:cstheme="minorBidi"/>
                <w:noProof/>
                <w:sz w:val="22"/>
                <w:szCs w:val="22"/>
                <w:lang w:eastAsia="en-GB"/>
              </w:rPr>
              <w:tab/>
            </w:r>
            <w:r w:rsidR="00D1469C" w:rsidRPr="006B58FB">
              <w:rPr>
                <w:rStyle w:val="Hyperlink"/>
                <w:noProof/>
              </w:rPr>
              <w:t>Appendix i – Reference Ranges and Critical Values</w:t>
            </w:r>
            <w:r w:rsidR="00D1469C">
              <w:rPr>
                <w:noProof/>
                <w:webHidden/>
              </w:rPr>
              <w:tab/>
            </w:r>
            <w:r w:rsidR="00D1469C">
              <w:rPr>
                <w:noProof/>
                <w:webHidden/>
              </w:rPr>
              <w:fldChar w:fldCharType="begin"/>
            </w:r>
            <w:r w:rsidR="00D1469C">
              <w:rPr>
                <w:noProof/>
                <w:webHidden/>
              </w:rPr>
              <w:instrText xml:space="preserve"> PAGEREF _Toc37757736 \h </w:instrText>
            </w:r>
            <w:r w:rsidR="00D1469C">
              <w:rPr>
                <w:noProof/>
                <w:webHidden/>
              </w:rPr>
            </w:r>
            <w:r w:rsidR="00D1469C">
              <w:rPr>
                <w:noProof/>
                <w:webHidden/>
              </w:rPr>
              <w:fldChar w:fldCharType="separate"/>
            </w:r>
            <w:r w:rsidR="00D1469C">
              <w:rPr>
                <w:noProof/>
                <w:webHidden/>
              </w:rPr>
              <w:t>21</w:t>
            </w:r>
            <w:r w:rsidR="00D1469C">
              <w:rPr>
                <w:noProof/>
                <w:webHidden/>
              </w:rPr>
              <w:fldChar w:fldCharType="end"/>
            </w:r>
          </w:hyperlink>
        </w:p>
        <w:p w:rsidR="00D1469C" w:rsidRDefault="00B355C8" w:rsidP="00D1469C">
          <w:pPr>
            <w:pStyle w:val="TOC2"/>
            <w:spacing w:before="0" w:after="60" w:line="240" w:lineRule="auto"/>
            <w:rPr>
              <w:rFonts w:asciiTheme="minorHAnsi" w:eastAsiaTheme="minorEastAsia" w:hAnsiTheme="minorHAnsi" w:cstheme="minorBidi"/>
              <w:noProof/>
              <w:sz w:val="22"/>
              <w:szCs w:val="22"/>
              <w:lang w:eastAsia="en-GB"/>
            </w:rPr>
          </w:pPr>
          <w:hyperlink w:anchor="_Toc37757737" w:history="1">
            <w:r w:rsidR="00D1469C" w:rsidRPr="006B58FB">
              <w:rPr>
                <w:rStyle w:val="Hyperlink"/>
                <w:noProof/>
              </w:rPr>
              <w:t>6.2.</w:t>
            </w:r>
            <w:r w:rsidR="00D1469C">
              <w:rPr>
                <w:rFonts w:asciiTheme="minorHAnsi" w:eastAsiaTheme="minorEastAsia" w:hAnsiTheme="minorHAnsi" w:cstheme="minorBidi"/>
                <w:noProof/>
                <w:sz w:val="22"/>
                <w:szCs w:val="22"/>
                <w:lang w:eastAsia="en-GB"/>
              </w:rPr>
              <w:tab/>
            </w:r>
            <w:r w:rsidR="00D1469C" w:rsidRPr="006B58FB">
              <w:rPr>
                <w:rStyle w:val="Hyperlink"/>
                <w:noProof/>
              </w:rPr>
              <w:t>Appendix ii – Factors affecting sample quality and interpretation of results</w:t>
            </w:r>
            <w:r w:rsidR="00D1469C">
              <w:rPr>
                <w:noProof/>
                <w:webHidden/>
              </w:rPr>
              <w:tab/>
            </w:r>
            <w:r w:rsidR="00D1469C">
              <w:rPr>
                <w:noProof/>
                <w:webHidden/>
              </w:rPr>
              <w:fldChar w:fldCharType="begin"/>
            </w:r>
            <w:r w:rsidR="00D1469C">
              <w:rPr>
                <w:noProof/>
                <w:webHidden/>
              </w:rPr>
              <w:instrText xml:space="preserve"> PAGEREF _Toc37757737 \h </w:instrText>
            </w:r>
            <w:r w:rsidR="00D1469C">
              <w:rPr>
                <w:noProof/>
                <w:webHidden/>
              </w:rPr>
            </w:r>
            <w:r w:rsidR="00D1469C">
              <w:rPr>
                <w:noProof/>
                <w:webHidden/>
              </w:rPr>
              <w:fldChar w:fldCharType="separate"/>
            </w:r>
            <w:r w:rsidR="00D1469C">
              <w:rPr>
                <w:noProof/>
                <w:webHidden/>
              </w:rPr>
              <w:t>23</w:t>
            </w:r>
            <w:r w:rsidR="00D1469C">
              <w:rPr>
                <w:noProof/>
                <w:webHidden/>
              </w:rPr>
              <w:fldChar w:fldCharType="end"/>
            </w:r>
          </w:hyperlink>
        </w:p>
        <w:p w:rsidR="0058728A" w:rsidRDefault="00B355C8" w:rsidP="00D1469C">
          <w:pPr>
            <w:pStyle w:val="TOC2"/>
            <w:spacing w:before="0" w:after="60" w:line="240" w:lineRule="auto"/>
            <w:rPr>
              <w:b/>
              <w:bCs/>
            </w:rPr>
          </w:pPr>
          <w:hyperlink w:anchor="_Toc37757738" w:history="1">
            <w:r w:rsidR="00D1469C" w:rsidRPr="006B58FB">
              <w:rPr>
                <w:rStyle w:val="Hyperlink"/>
                <w:noProof/>
              </w:rPr>
              <w:t>6.3.</w:t>
            </w:r>
            <w:r w:rsidR="00D1469C">
              <w:rPr>
                <w:rFonts w:asciiTheme="minorHAnsi" w:eastAsiaTheme="minorEastAsia" w:hAnsiTheme="minorHAnsi" w:cstheme="minorBidi"/>
                <w:noProof/>
                <w:sz w:val="22"/>
                <w:szCs w:val="22"/>
                <w:lang w:eastAsia="en-GB"/>
              </w:rPr>
              <w:tab/>
            </w:r>
            <w:r w:rsidR="00D1469C" w:rsidRPr="006B58FB">
              <w:rPr>
                <w:rStyle w:val="Hyperlink"/>
                <w:noProof/>
              </w:rPr>
              <w:t>Appendix iii – Vacuette Selection Chart and Order of Draw</w:t>
            </w:r>
            <w:r w:rsidR="00D1469C">
              <w:rPr>
                <w:noProof/>
                <w:webHidden/>
              </w:rPr>
              <w:tab/>
            </w:r>
            <w:r w:rsidR="00D1469C">
              <w:rPr>
                <w:noProof/>
                <w:webHidden/>
              </w:rPr>
              <w:fldChar w:fldCharType="begin"/>
            </w:r>
            <w:r w:rsidR="00D1469C">
              <w:rPr>
                <w:noProof/>
                <w:webHidden/>
              </w:rPr>
              <w:instrText xml:space="preserve"> PAGEREF _Toc37757738 \h </w:instrText>
            </w:r>
            <w:r w:rsidR="00D1469C">
              <w:rPr>
                <w:noProof/>
                <w:webHidden/>
              </w:rPr>
            </w:r>
            <w:r w:rsidR="00D1469C">
              <w:rPr>
                <w:noProof/>
                <w:webHidden/>
              </w:rPr>
              <w:fldChar w:fldCharType="separate"/>
            </w:r>
            <w:r w:rsidR="00D1469C">
              <w:rPr>
                <w:noProof/>
                <w:webHidden/>
              </w:rPr>
              <w:t>24</w:t>
            </w:r>
            <w:r w:rsidR="00D1469C">
              <w:rPr>
                <w:noProof/>
                <w:webHidden/>
              </w:rPr>
              <w:fldChar w:fldCharType="end"/>
            </w:r>
          </w:hyperlink>
          <w:r w:rsidR="006476C5">
            <w:rPr>
              <w:b/>
              <w:bCs/>
            </w:rPr>
            <w:fldChar w:fldCharType="end"/>
          </w:r>
        </w:p>
      </w:sdtContent>
    </w:sdt>
    <w:p w:rsidR="006476C5" w:rsidRPr="006476C5" w:rsidRDefault="006476C5" w:rsidP="006476C5">
      <w:pPr>
        <w:pStyle w:val="Heading1"/>
        <w:numPr>
          <w:ilvl w:val="0"/>
          <w:numId w:val="3"/>
        </w:numPr>
        <w:ind w:left="567" w:hanging="567"/>
        <w:rPr>
          <w:rFonts w:cs="Arial"/>
        </w:rPr>
      </w:pPr>
      <w:bookmarkStart w:id="0" w:name="_Toc37757699"/>
      <w:r>
        <w:rPr>
          <w:rFonts w:cs="Arial"/>
        </w:rPr>
        <w:lastRenderedPageBreak/>
        <w:t>GENERAL INFORMATION</w:t>
      </w:r>
      <w:bookmarkEnd w:id="0"/>
    </w:p>
    <w:p w:rsidR="006476C5" w:rsidRDefault="006476C5" w:rsidP="006476C5">
      <w:pPr>
        <w:spacing w:after="240"/>
      </w:pPr>
      <w:r w:rsidRPr="00B342AE">
        <w:t>There are two interdependent related Haematology services:</w:t>
      </w:r>
    </w:p>
    <w:p w:rsidR="006476C5" w:rsidRDefault="006476C5" w:rsidP="006476C5">
      <w:pPr>
        <w:numPr>
          <w:ilvl w:val="0"/>
          <w:numId w:val="2"/>
        </w:numPr>
        <w:spacing w:before="0" w:after="240"/>
      </w:pPr>
      <w:r w:rsidRPr="00B342AE">
        <w:t>Clinical Haematology (Adult Medicine Directorate)</w:t>
      </w:r>
    </w:p>
    <w:p w:rsidR="006476C5" w:rsidRPr="009729DA" w:rsidRDefault="006476C5" w:rsidP="006476C5">
      <w:pPr>
        <w:spacing w:after="240"/>
        <w:ind w:firstLine="360"/>
      </w:pPr>
      <w:r w:rsidRPr="009729DA">
        <w:t>Consultant Haematologists</w:t>
      </w:r>
      <w:r>
        <w:t xml:space="preserve"> m</w:t>
      </w:r>
      <w:r w:rsidRPr="009729DA">
        <w:t>anage patients via outpatient clinics and as inpatients.</w:t>
      </w:r>
    </w:p>
    <w:p w:rsidR="006476C5" w:rsidRDefault="006476C5" w:rsidP="006476C5">
      <w:pPr>
        <w:numPr>
          <w:ilvl w:val="0"/>
          <w:numId w:val="2"/>
        </w:numPr>
        <w:spacing w:before="0" w:after="240"/>
      </w:pPr>
      <w:r w:rsidRPr="00B342AE">
        <w:t>Lab</w:t>
      </w:r>
      <w:r>
        <w:t>o</w:t>
      </w:r>
      <w:r w:rsidRPr="00B342AE">
        <w:t>ratory Haematology (Pathology Directorate)</w:t>
      </w:r>
      <w:r>
        <w:t xml:space="preserve"> </w:t>
      </w:r>
    </w:p>
    <w:p w:rsidR="006476C5" w:rsidRDefault="006476C5" w:rsidP="006476C5">
      <w:pPr>
        <w:spacing w:before="0" w:after="240"/>
        <w:ind w:left="360"/>
      </w:pPr>
      <w:r>
        <w:t>Diagnostic laboratory work s</w:t>
      </w:r>
      <w:r w:rsidRPr="00B342AE">
        <w:t xml:space="preserve">upports the clinical service with </w:t>
      </w:r>
      <w:r w:rsidRPr="009729DA">
        <w:t>diagnosis and analysis</w:t>
      </w:r>
      <w:r>
        <w:t>,</w:t>
      </w:r>
      <w:r w:rsidRPr="009729DA">
        <w:t xml:space="preserve"> with Consultant Haematologists having clinical responsibility for the laboratory service.</w:t>
      </w:r>
    </w:p>
    <w:p w:rsidR="006476C5" w:rsidRDefault="006476C5" w:rsidP="006476C5">
      <w:pPr>
        <w:spacing w:after="240"/>
      </w:pPr>
      <w:r w:rsidRPr="00B342AE">
        <w:t>Diagnostic laboratory work is undertaken by Biomedical Scientists (BMS</w:t>
      </w:r>
      <w:r>
        <w:t>)</w:t>
      </w:r>
      <w:r w:rsidRPr="00B342AE">
        <w:t xml:space="preserve"> and </w:t>
      </w:r>
      <w:r>
        <w:t>Healthcare Scientific Support Workers (HSSW)</w:t>
      </w:r>
      <w:r w:rsidRPr="00B342AE">
        <w:t>.</w:t>
      </w:r>
    </w:p>
    <w:p w:rsidR="006476C5" w:rsidRPr="00B342AE" w:rsidRDefault="006476C5" w:rsidP="006476C5">
      <w:pPr>
        <w:spacing w:after="240"/>
      </w:pPr>
      <w:proofErr w:type="spellStart"/>
      <w:r w:rsidRPr="00B342AE">
        <w:t>Darent</w:t>
      </w:r>
      <w:proofErr w:type="spellEnd"/>
      <w:r w:rsidRPr="00B342AE">
        <w:t xml:space="preserve"> Valley Hospital Haematology Department comprises three main sections:</w:t>
      </w:r>
    </w:p>
    <w:p w:rsidR="006476C5" w:rsidRPr="00B342AE" w:rsidRDefault="006476C5" w:rsidP="006476C5">
      <w:pPr>
        <w:numPr>
          <w:ilvl w:val="0"/>
          <w:numId w:val="1"/>
        </w:numPr>
        <w:spacing w:before="0" w:after="240"/>
      </w:pPr>
      <w:r w:rsidRPr="00B342AE">
        <w:t>Automated Haematology for haematology and coagulation investigations</w:t>
      </w:r>
      <w:r>
        <w:t>.</w:t>
      </w:r>
    </w:p>
    <w:p w:rsidR="006476C5" w:rsidRDefault="006476C5" w:rsidP="006476C5">
      <w:pPr>
        <w:numPr>
          <w:ilvl w:val="0"/>
          <w:numId w:val="1"/>
        </w:numPr>
        <w:spacing w:before="0" w:after="240"/>
      </w:pPr>
      <w:r w:rsidRPr="009729DA">
        <w:t>Special</w:t>
      </w:r>
      <w:r>
        <w:t>ist</w:t>
      </w:r>
      <w:r w:rsidRPr="009729DA">
        <w:t xml:space="preserve"> Haematology which includes </w:t>
      </w:r>
      <w:r w:rsidR="0087441E">
        <w:t xml:space="preserve">PHE antenatal </w:t>
      </w:r>
      <w:proofErr w:type="spellStart"/>
      <w:r w:rsidRPr="009729DA">
        <w:t>haemaglobinopathy</w:t>
      </w:r>
      <w:proofErr w:type="spellEnd"/>
      <w:r w:rsidRPr="009729DA">
        <w:t xml:space="preserve"> screening</w:t>
      </w:r>
      <w:r w:rsidR="0087441E">
        <w:t xml:space="preserve"> service</w:t>
      </w:r>
      <w:r w:rsidRPr="009729DA">
        <w:t xml:space="preserve"> and peripheral blood morphology.</w:t>
      </w:r>
    </w:p>
    <w:p w:rsidR="006476C5" w:rsidRDefault="006476C5" w:rsidP="006476C5">
      <w:pPr>
        <w:numPr>
          <w:ilvl w:val="0"/>
          <w:numId w:val="1"/>
        </w:numPr>
        <w:spacing w:before="0" w:after="240"/>
      </w:pPr>
      <w:r>
        <w:t>Specialist Coagulation which includes thrombophilia analysis.</w:t>
      </w:r>
    </w:p>
    <w:p w:rsidR="005C7844" w:rsidRDefault="005C7844" w:rsidP="005C7844">
      <w:pPr>
        <w:spacing w:before="0" w:after="240"/>
      </w:pPr>
    </w:p>
    <w:p w:rsidR="005C7844" w:rsidRPr="009729DA" w:rsidRDefault="005C7844" w:rsidP="005C7844">
      <w:pPr>
        <w:spacing w:before="0" w:after="240"/>
      </w:pPr>
      <w:r>
        <w:t xml:space="preserve">Medway Maritime Haematology Department Provides Automated Haematology, Coagulation </w:t>
      </w:r>
      <w:r w:rsidRPr="009729DA">
        <w:t>and peripheral blood morphology</w:t>
      </w:r>
      <w:r>
        <w:t>.</w:t>
      </w:r>
    </w:p>
    <w:p w:rsidR="006476C5" w:rsidRPr="00B342AE" w:rsidRDefault="006476C5" w:rsidP="006476C5">
      <w:pPr>
        <w:spacing w:after="240"/>
      </w:pPr>
      <w:r>
        <w:t xml:space="preserve">The </w:t>
      </w:r>
      <w:r w:rsidRPr="00B342AE">
        <w:t xml:space="preserve">Haematology </w:t>
      </w:r>
      <w:r>
        <w:t>department</w:t>
      </w:r>
      <w:r w:rsidRPr="00B342AE">
        <w:t xml:space="preserve"> participate</w:t>
      </w:r>
      <w:r>
        <w:t>s</w:t>
      </w:r>
      <w:r w:rsidRPr="00B342AE">
        <w:t xml:space="preserve"> in National External Quality Assessment Schemes </w:t>
      </w:r>
      <w:r>
        <w:t xml:space="preserve">(NEQAS) </w:t>
      </w:r>
      <w:r w:rsidRPr="00B342AE">
        <w:t>for all tests wherever possible.</w:t>
      </w:r>
    </w:p>
    <w:p w:rsidR="006476C5" w:rsidRDefault="006476C5" w:rsidP="006476C5">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The</w:t>
      </w:r>
      <w:r>
        <w:rPr>
          <w:rFonts w:ascii="Arial" w:hAnsi="Arial" w:cs="Arial"/>
          <w:color w:val="000000"/>
          <w:sz w:val="24"/>
        </w:rPr>
        <w:t xml:space="preserve"> main (Hub)</w:t>
      </w:r>
      <w:r w:rsidRPr="00B342AE">
        <w:rPr>
          <w:rFonts w:ascii="Arial" w:hAnsi="Arial" w:cs="Arial"/>
          <w:color w:val="000000"/>
          <w:sz w:val="24"/>
        </w:rPr>
        <w:t xml:space="preserve"> laboratory is located on the third floor, East Wing of </w:t>
      </w:r>
      <w:proofErr w:type="spellStart"/>
      <w:r w:rsidRPr="00B342AE">
        <w:rPr>
          <w:rFonts w:ascii="Arial" w:hAnsi="Arial" w:cs="Arial"/>
          <w:color w:val="000000"/>
          <w:sz w:val="24"/>
        </w:rPr>
        <w:t>Darent</w:t>
      </w:r>
      <w:proofErr w:type="spellEnd"/>
      <w:r w:rsidRPr="00B342AE">
        <w:rPr>
          <w:rFonts w:ascii="Arial" w:hAnsi="Arial" w:cs="Arial"/>
          <w:color w:val="000000"/>
          <w:sz w:val="24"/>
        </w:rPr>
        <w:t xml:space="preserve"> Valley Hospital.</w:t>
      </w:r>
    </w:p>
    <w:p w:rsidR="006476C5" w:rsidRPr="00B342AE" w:rsidRDefault="006476C5" w:rsidP="006476C5">
      <w:pPr>
        <w:pStyle w:val="BodyText"/>
        <w:tabs>
          <w:tab w:val="left" w:pos="9240"/>
        </w:tabs>
        <w:spacing w:after="240" w:line="276" w:lineRule="auto"/>
        <w:ind w:right="0"/>
        <w:jc w:val="both"/>
        <w:rPr>
          <w:rFonts w:ascii="Arial" w:hAnsi="Arial" w:cs="Arial"/>
          <w:color w:val="000000"/>
          <w:sz w:val="24"/>
        </w:rPr>
      </w:pPr>
      <w:r>
        <w:rPr>
          <w:rFonts w:ascii="Arial" w:hAnsi="Arial" w:cs="Arial"/>
          <w:color w:val="000000"/>
          <w:sz w:val="24"/>
        </w:rPr>
        <w:t>The sister (Spoke) laboratory is located on the fourth floor, red zone of Medway Maritime Hospital.</w:t>
      </w:r>
    </w:p>
    <w:p w:rsidR="006476C5" w:rsidRDefault="006476C5" w:rsidP="006476C5">
      <w:pPr>
        <w:pStyle w:val="BodyText"/>
        <w:tabs>
          <w:tab w:val="left" w:pos="9240"/>
        </w:tabs>
        <w:spacing w:after="240" w:line="276" w:lineRule="auto"/>
        <w:ind w:right="0"/>
        <w:jc w:val="both"/>
        <w:rPr>
          <w:rFonts w:ascii="Arial" w:hAnsi="Arial" w:cs="Arial"/>
          <w:b/>
          <w:sz w:val="24"/>
        </w:rPr>
      </w:pPr>
      <w:r w:rsidRPr="00B342AE">
        <w:rPr>
          <w:rFonts w:ascii="Arial" w:hAnsi="Arial" w:cs="Arial"/>
          <w:sz w:val="24"/>
        </w:rPr>
        <w:t>All doors to the Pathology Department are locked at all</w:t>
      </w:r>
      <w:r>
        <w:rPr>
          <w:rFonts w:ascii="Arial" w:hAnsi="Arial" w:cs="Arial"/>
          <w:sz w:val="24"/>
        </w:rPr>
        <w:t xml:space="preserve"> times. Entry is for authorised </w:t>
      </w:r>
      <w:r w:rsidRPr="00B342AE">
        <w:rPr>
          <w:rFonts w:ascii="Arial" w:hAnsi="Arial" w:cs="Arial"/>
          <w:sz w:val="24"/>
        </w:rPr>
        <w:t>personnel</w:t>
      </w:r>
      <w:r w:rsidRPr="00B342AE" w:rsidDel="00BD2D58">
        <w:rPr>
          <w:rFonts w:ascii="Arial" w:hAnsi="Arial" w:cs="Arial"/>
          <w:sz w:val="24"/>
        </w:rPr>
        <w:t xml:space="preserve"> </w:t>
      </w:r>
      <w:r w:rsidRPr="00B342AE">
        <w:rPr>
          <w:rFonts w:ascii="Arial" w:hAnsi="Arial" w:cs="Arial"/>
          <w:sz w:val="24"/>
        </w:rPr>
        <w:t>only. All other personnel must report to Pathology Reception.</w:t>
      </w:r>
    </w:p>
    <w:p w:rsidR="006476C5" w:rsidRDefault="006476C5">
      <w:pPr>
        <w:spacing w:before="0" w:after="240"/>
        <w:jc w:val="left"/>
        <w:rPr>
          <w:sz w:val="32"/>
        </w:rPr>
      </w:pPr>
      <w:r>
        <w:rPr>
          <w:sz w:val="32"/>
        </w:rPr>
        <w:br w:type="page"/>
      </w:r>
    </w:p>
    <w:p w:rsidR="00A7026F" w:rsidRDefault="00A7026F" w:rsidP="0058728A">
      <w:pPr>
        <w:pStyle w:val="Heading2"/>
      </w:pPr>
      <w:bookmarkStart w:id="1" w:name="_Toc37757700"/>
      <w:r>
        <w:lastRenderedPageBreak/>
        <w:t>LOCATION</w:t>
      </w:r>
      <w:bookmarkEnd w:id="1"/>
    </w:p>
    <w:p w:rsidR="00A7026F" w:rsidRDefault="00A7026F" w:rsidP="00A7026F">
      <w:r>
        <w:t>The Haematology department operates on two 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A7026F" w:rsidTr="00A7026F">
        <w:tc>
          <w:tcPr>
            <w:tcW w:w="4981" w:type="dxa"/>
          </w:tcPr>
          <w:p w:rsidR="00A7026F" w:rsidRPr="003E084E" w:rsidRDefault="00A7026F" w:rsidP="00A7026F">
            <w:pPr>
              <w:rPr>
                <w:b/>
              </w:rPr>
            </w:pPr>
            <w:r w:rsidRPr="003E084E">
              <w:rPr>
                <w:b/>
              </w:rPr>
              <w:t>Haematology Department</w:t>
            </w:r>
          </w:p>
          <w:p w:rsidR="00A7026F" w:rsidRDefault="00A7026F" w:rsidP="00A7026F">
            <w:proofErr w:type="spellStart"/>
            <w:r>
              <w:t>Darent</w:t>
            </w:r>
            <w:proofErr w:type="spellEnd"/>
            <w:r>
              <w:t xml:space="preserve"> Valley Hospital</w:t>
            </w:r>
          </w:p>
          <w:p w:rsidR="00A7026F" w:rsidRDefault="00A7026F" w:rsidP="00A7026F">
            <w:proofErr w:type="spellStart"/>
            <w:r>
              <w:t>Darenth</w:t>
            </w:r>
            <w:proofErr w:type="spellEnd"/>
            <w:r>
              <w:t xml:space="preserve"> Wood Road</w:t>
            </w:r>
          </w:p>
          <w:p w:rsidR="00A7026F" w:rsidRDefault="00A7026F" w:rsidP="00A7026F">
            <w:r>
              <w:t>Dartford</w:t>
            </w:r>
          </w:p>
          <w:p w:rsidR="00A7026F" w:rsidRDefault="00A7026F" w:rsidP="00A7026F">
            <w:r>
              <w:t>DA2 8DA</w:t>
            </w:r>
          </w:p>
        </w:tc>
        <w:tc>
          <w:tcPr>
            <w:tcW w:w="4981" w:type="dxa"/>
          </w:tcPr>
          <w:p w:rsidR="00A7026F" w:rsidRPr="003E084E" w:rsidRDefault="00A7026F" w:rsidP="00A7026F">
            <w:pPr>
              <w:rPr>
                <w:b/>
              </w:rPr>
            </w:pPr>
            <w:r w:rsidRPr="003E084E">
              <w:rPr>
                <w:b/>
              </w:rPr>
              <w:t>Haematology Department</w:t>
            </w:r>
          </w:p>
          <w:p w:rsidR="00A7026F" w:rsidRDefault="00A7026F" w:rsidP="00A7026F">
            <w:r>
              <w:t>Medway Maritime Hospital</w:t>
            </w:r>
          </w:p>
          <w:p w:rsidR="00A7026F" w:rsidRDefault="00A7026F" w:rsidP="00A7026F">
            <w:r>
              <w:t>Windmill Road</w:t>
            </w:r>
          </w:p>
          <w:p w:rsidR="00A7026F" w:rsidRDefault="00A7026F" w:rsidP="00A7026F">
            <w:r>
              <w:t>Gillingham</w:t>
            </w:r>
          </w:p>
          <w:p w:rsidR="00A7026F" w:rsidRDefault="00A7026F" w:rsidP="00A7026F">
            <w:r>
              <w:t>ME7 5NY</w:t>
            </w:r>
          </w:p>
        </w:tc>
      </w:tr>
    </w:tbl>
    <w:p w:rsidR="00A7026F" w:rsidRDefault="00A7026F" w:rsidP="0058728A">
      <w:pPr>
        <w:pStyle w:val="Heading2"/>
      </w:pPr>
      <w:bookmarkStart w:id="2" w:name="_Toc37757701"/>
      <w:r>
        <w:t>OPENING HOURS</w:t>
      </w:r>
      <w:bookmarkEnd w:id="2"/>
    </w:p>
    <w:p w:rsidR="003E084E" w:rsidRDefault="003E084E" w:rsidP="0058728A">
      <w:pPr>
        <w:pStyle w:val="Heading3"/>
      </w:pPr>
      <w:bookmarkStart w:id="3" w:name="_Toc37757702"/>
      <w:r>
        <w:t>Routine Working Hours</w:t>
      </w:r>
      <w:bookmarkEnd w:id="3"/>
    </w:p>
    <w:p w:rsidR="00A7026F" w:rsidRDefault="00A7026F" w:rsidP="00A7026F">
      <w:r>
        <w:t>The department opening hours for each location can be seen below:</w:t>
      </w:r>
    </w:p>
    <w:p w:rsidR="00B355C8" w:rsidRDefault="00B355C8" w:rsidP="00A7026F"/>
    <w:p w:rsidR="00B355C8" w:rsidRDefault="00B355C8" w:rsidP="00A7026F">
      <w:proofErr w:type="spellStart"/>
      <w:r w:rsidRPr="00A7026F">
        <w:rPr>
          <w:b/>
          <w:sz w:val="28"/>
        </w:rPr>
        <w:t>Darent</w:t>
      </w:r>
      <w:proofErr w:type="spellEnd"/>
      <w:r w:rsidRPr="00A7026F">
        <w:rPr>
          <w:b/>
          <w:sz w:val="28"/>
        </w:rPr>
        <w:t xml:space="preserve"> Valley Hospital</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87"/>
        <w:gridCol w:w="2387"/>
        <w:gridCol w:w="2401"/>
      </w:tblGrid>
      <w:tr w:rsidR="00B355C8" w:rsidTr="00B355C8">
        <w:tc>
          <w:tcPr>
            <w:tcW w:w="2387" w:type="dxa"/>
          </w:tcPr>
          <w:p w:rsidR="00B355C8" w:rsidRDefault="00B355C8" w:rsidP="003E084E">
            <w:pPr>
              <w:spacing w:after="0"/>
              <w:jc w:val="left"/>
            </w:pPr>
            <w:r>
              <w:t xml:space="preserve">Pathology </w:t>
            </w:r>
          </w:p>
          <w:p w:rsidR="00B355C8" w:rsidRDefault="00B355C8" w:rsidP="003E084E">
            <w:pPr>
              <w:spacing w:before="0"/>
              <w:jc w:val="left"/>
            </w:pPr>
            <w:r>
              <w:t>Reception</w:t>
            </w:r>
          </w:p>
        </w:tc>
        <w:tc>
          <w:tcPr>
            <w:tcW w:w="2387" w:type="dxa"/>
          </w:tcPr>
          <w:p w:rsidR="00B355C8" w:rsidRDefault="00B355C8" w:rsidP="00A7026F">
            <w:pPr>
              <w:jc w:val="left"/>
            </w:pPr>
            <w:r>
              <w:t>Central Specimen Reception</w:t>
            </w:r>
          </w:p>
        </w:tc>
        <w:tc>
          <w:tcPr>
            <w:tcW w:w="2401" w:type="dxa"/>
          </w:tcPr>
          <w:p w:rsidR="00B355C8" w:rsidRDefault="00B355C8" w:rsidP="00A7026F">
            <w:pPr>
              <w:jc w:val="left"/>
            </w:pPr>
            <w:r>
              <w:t>Haematology Laboratory</w:t>
            </w:r>
          </w:p>
        </w:tc>
      </w:tr>
      <w:tr w:rsidR="00B355C8" w:rsidTr="00B355C8">
        <w:tc>
          <w:tcPr>
            <w:tcW w:w="2387" w:type="dxa"/>
          </w:tcPr>
          <w:p w:rsidR="00B355C8" w:rsidRDefault="00B355C8" w:rsidP="00A7026F">
            <w:pPr>
              <w:jc w:val="left"/>
            </w:pPr>
            <w:r>
              <w:t>Monday - Friday</w:t>
            </w:r>
          </w:p>
        </w:tc>
        <w:tc>
          <w:tcPr>
            <w:tcW w:w="2387" w:type="dxa"/>
          </w:tcPr>
          <w:p w:rsidR="00B355C8" w:rsidRDefault="00B355C8" w:rsidP="00A7026F">
            <w:pPr>
              <w:jc w:val="left"/>
            </w:pPr>
            <w:r>
              <w:t>Monday - Friday</w:t>
            </w:r>
          </w:p>
        </w:tc>
        <w:tc>
          <w:tcPr>
            <w:tcW w:w="2401" w:type="dxa"/>
          </w:tcPr>
          <w:p w:rsidR="00B355C8" w:rsidRDefault="00B355C8" w:rsidP="00A7026F">
            <w:pPr>
              <w:jc w:val="left"/>
            </w:pPr>
            <w:r>
              <w:t>Monday – Friday</w:t>
            </w:r>
          </w:p>
        </w:tc>
      </w:tr>
      <w:tr w:rsidR="00B355C8" w:rsidTr="00B355C8">
        <w:tc>
          <w:tcPr>
            <w:tcW w:w="2387" w:type="dxa"/>
          </w:tcPr>
          <w:p w:rsidR="00B355C8" w:rsidRDefault="00B355C8" w:rsidP="00A7026F">
            <w:pPr>
              <w:jc w:val="left"/>
            </w:pPr>
            <w:r>
              <w:t>09:00 – 17:00</w:t>
            </w:r>
          </w:p>
        </w:tc>
        <w:tc>
          <w:tcPr>
            <w:tcW w:w="2387" w:type="dxa"/>
          </w:tcPr>
          <w:p w:rsidR="00B355C8" w:rsidRDefault="00B355C8" w:rsidP="00A7026F">
            <w:pPr>
              <w:jc w:val="left"/>
            </w:pPr>
            <w:r>
              <w:t>09:00 – 17:00</w:t>
            </w:r>
          </w:p>
        </w:tc>
        <w:tc>
          <w:tcPr>
            <w:tcW w:w="2401" w:type="dxa"/>
          </w:tcPr>
          <w:p w:rsidR="00B355C8" w:rsidRDefault="00B355C8" w:rsidP="00A7026F">
            <w:pPr>
              <w:jc w:val="left"/>
            </w:pPr>
            <w:r>
              <w:t>09:00 – 17:00</w:t>
            </w:r>
          </w:p>
        </w:tc>
      </w:tr>
    </w:tbl>
    <w:p w:rsidR="00A7026F" w:rsidRDefault="00A7026F" w:rsidP="00A7026F"/>
    <w:p w:rsidR="00B355C8" w:rsidRDefault="00B355C8" w:rsidP="00A7026F">
      <w:r>
        <w:rPr>
          <w:b/>
          <w:sz w:val="28"/>
        </w:rPr>
        <w:t>Medway Maritime Hospital</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87"/>
        <w:gridCol w:w="2387"/>
        <w:gridCol w:w="2401"/>
      </w:tblGrid>
      <w:tr w:rsidR="00B355C8" w:rsidTr="00B355C8">
        <w:tc>
          <w:tcPr>
            <w:tcW w:w="2387" w:type="dxa"/>
          </w:tcPr>
          <w:p w:rsidR="00B355C8" w:rsidRDefault="00B355C8" w:rsidP="003E084E">
            <w:pPr>
              <w:spacing w:after="0"/>
              <w:jc w:val="left"/>
            </w:pPr>
            <w:r>
              <w:t xml:space="preserve">Pathology </w:t>
            </w:r>
          </w:p>
          <w:p w:rsidR="00B355C8" w:rsidRDefault="00B355C8" w:rsidP="003E084E">
            <w:pPr>
              <w:spacing w:before="0"/>
              <w:jc w:val="left"/>
            </w:pPr>
            <w:r>
              <w:t>Reception</w:t>
            </w:r>
          </w:p>
        </w:tc>
        <w:tc>
          <w:tcPr>
            <w:tcW w:w="2387" w:type="dxa"/>
          </w:tcPr>
          <w:p w:rsidR="00B355C8" w:rsidRDefault="00B355C8" w:rsidP="0058728A">
            <w:pPr>
              <w:jc w:val="left"/>
            </w:pPr>
            <w:r>
              <w:t>Central Specimen Reception</w:t>
            </w:r>
          </w:p>
        </w:tc>
        <w:tc>
          <w:tcPr>
            <w:tcW w:w="2401" w:type="dxa"/>
          </w:tcPr>
          <w:p w:rsidR="00B355C8" w:rsidRDefault="00B355C8" w:rsidP="0058728A">
            <w:pPr>
              <w:jc w:val="left"/>
            </w:pPr>
            <w:r>
              <w:t>Haematology Laboratory</w:t>
            </w:r>
          </w:p>
        </w:tc>
      </w:tr>
      <w:tr w:rsidR="00B355C8" w:rsidTr="00B355C8">
        <w:tc>
          <w:tcPr>
            <w:tcW w:w="2387" w:type="dxa"/>
          </w:tcPr>
          <w:p w:rsidR="00B355C8" w:rsidRDefault="00B355C8" w:rsidP="0058728A">
            <w:pPr>
              <w:jc w:val="left"/>
            </w:pPr>
            <w:r>
              <w:t>Monday - Friday</w:t>
            </w:r>
          </w:p>
        </w:tc>
        <w:tc>
          <w:tcPr>
            <w:tcW w:w="2387" w:type="dxa"/>
          </w:tcPr>
          <w:p w:rsidR="00B355C8" w:rsidRDefault="00B355C8" w:rsidP="0058728A">
            <w:pPr>
              <w:jc w:val="left"/>
            </w:pPr>
            <w:r>
              <w:t>Monday - Friday</w:t>
            </w:r>
          </w:p>
        </w:tc>
        <w:tc>
          <w:tcPr>
            <w:tcW w:w="2401" w:type="dxa"/>
          </w:tcPr>
          <w:p w:rsidR="00B355C8" w:rsidRDefault="00B355C8" w:rsidP="0058728A">
            <w:pPr>
              <w:jc w:val="left"/>
            </w:pPr>
            <w:r>
              <w:t>Monday – Friday</w:t>
            </w:r>
          </w:p>
        </w:tc>
      </w:tr>
      <w:tr w:rsidR="00B355C8" w:rsidTr="00B355C8">
        <w:tc>
          <w:tcPr>
            <w:tcW w:w="2387" w:type="dxa"/>
          </w:tcPr>
          <w:p w:rsidR="00B355C8" w:rsidRDefault="00B355C8" w:rsidP="0058728A">
            <w:pPr>
              <w:jc w:val="left"/>
            </w:pPr>
            <w:r>
              <w:t>09:00 – 17:00</w:t>
            </w:r>
          </w:p>
        </w:tc>
        <w:tc>
          <w:tcPr>
            <w:tcW w:w="2387" w:type="dxa"/>
          </w:tcPr>
          <w:p w:rsidR="00B355C8" w:rsidRDefault="00B355C8" w:rsidP="0058728A">
            <w:pPr>
              <w:jc w:val="left"/>
            </w:pPr>
            <w:r>
              <w:t>09:00 – 17:00</w:t>
            </w:r>
          </w:p>
        </w:tc>
        <w:tc>
          <w:tcPr>
            <w:tcW w:w="2401" w:type="dxa"/>
          </w:tcPr>
          <w:p w:rsidR="00B355C8" w:rsidRDefault="00B355C8" w:rsidP="0058728A">
            <w:pPr>
              <w:jc w:val="left"/>
            </w:pPr>
            <w:r>
              <w:t>09:00 – 17:00</w:t>
            </w:r>
          </w:p>
        </w:tc>
      </w:tr>
    </w:tbl>
    <w:p w:rsidR="00A7026F" w:rsidRDefault="00A7026F" w:rsidP="00A7026F"/>
    <w:p w:rsidR="00A7026F" w:rsidRDefault="003E084E" w:rsidP="0058728A">
      <w:pPr>
        <w:pStyle w:val="Heading3"/>
      </w:pPr>
      <w:bookmarkStart w:id="4" w:name="_Toc37757703"/>
      <w:r>
        <w:t>Out of Hours Service</w:t>
      </w:r>
      <w:bookmarkEnd w:id="4"/>
    </w:p>
    <w:p w:rsidR="003E084E" w:rsidRDefault="003E084E" w:rsidP="003E084E">
      <w:r>
        <w:t>The Haematology Department operates an out of hours Service on both sites for the acute service users outside of the routine working hours stated above for urgent samples and clinical advice.</w:t>
      </w:r>
    </w:p>
    <w:p w:rsidR="00B355C8" w:rsidRDefault="00B355C8" w:rsidP="003E084E">
      <w:r>
        <w:rPr>
          <w:b/>
          <w:sz w:val="28"/>
        </w:rPr>
        <w:t>Out of Hours Service</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77"/>
        <w:gridCol w:w="2395"/>
        <w:gridCol w:w="2391"/>
      </w:tblGrid>
      <w:tr w:rsidR="00B355C8" w:rsidTr="00B355C8">
        <w:tc>
          <w:tcPr>
            <w:tcW w:w="2377" w:type="dxa"/>
            <w:vAlign w:val="center"/>
          </w:tcPr>
          <w:p w:rsidR="00B355C8" w:rsidRDefault="00B355C8" w:rsidP="003E084E">
            <w:pPr>
              <w:spacing w:before="0" w:after="0"/>
              <w:jc w:val="left"/>
            </w:pPr>
            <w:r>
              <w:t>Week Days</w:t>
            </w:r>
          </w:p>
        </w:tc>
        <w:tc>
          <w:tcPr>
            <w:tcW w:w="2395" w:type="dxa"/>
          </w:tcPr>
          <w:p w:rsidR="00B355C8" w:rsidRDefault="00B355C8" w:rsidP="0058728A">
            <w:pPr>
              <w:jc w:val="left"/>
            </w:pPr>
            <w:r>
              <w:t>Weekends</w:t>
            </w:r>
          </w:p>
        </w:tc>
        <w:tc>
          <w:tcPr>
            <w:tcW w:w="2391" w:type="dxa"/>
          </w:tcPr>
          <w:p w:rsidR="00B355C8" w:rsidRDefault="00B355C8" w:rsidP="0058728A">
            <w:pPr>
              <w:jc w:val="left"/>
            </w:pPr>
            <w:r>
              <w:t>Bank Holidays</w:t>
            </w:r>
          </w:p>
        </w:tc>
      </w:tr>
      <w:tr w:rsidR="00B355C8" w:rsidTr="00B355C8">
        <w:trPr>
          <w:trHeight w:val="486"/>
        </w:trPr>
        <w:tc>
          <w:tcPr>
            <w:tcW w:w="2377" w:type="dxa"/>
            <w:vAlign w:val="center"/>
          </w:tcPr>
          <w:p w:rsidR="00B355C8" w:rsidRDefault="00B355C8" w:rsidP="003E084E">
            <w:pPr>
              <w:jc w:val="left"/>
            </w:pPr>
            <w:r>
              <w:lastRenderedPageBreak/>
              <w:t>17:00 – 09:00</w:t>
            </w:r>
          </w:p>
        </w:tc>
        <w:tc>
          <w:tcPr>
            <w:tcW w:w="2395" w:type="dxa"/>
          </w:tcPr>
          <w:p w:rsidR="00B355C8" w:rsidRDefault="00B355C8" w:rsidP="0058728A">
            <w:pPr>
              <w:jc w:val="left"/>
            </w:pPr>
            <w:r>
              <w:t>Continual Out of Hours cover</w:t>
            </w:r>
          </w:p>
        </w:tc>
        <w:tc>
          <w:tcPr>
            <w:tcW w:w="2391" w:type="dxa"/>
          </w:tcPr>
          <w:p w:rsidR="00B355C8" w:rsidRDefault="00B355C8" w:rsidP="0058728A">
            <w:pPr>
              <w:jc w:val="left"/>
            </w:pPr>
            <w:r>
              <w:t>Continual Out of Hours cover</w:t>
            </w:r>
          </w:p>
        </w:tc>
      </w:tr>
    </w:tbl>
    <w:p w:rsidR="00A7026F" w:rsidRDefault="00A7026F" w:rsidP="00A7026F"/>
    <w:p w:rsidR="00A7026F" w:rsidRDefault="00A7026F" w:rsidP="00A7026F"/>
    <w:p w:rsidR="0058728A" w:rsidRDefault="006476C5" w:rsidP="0058728A">
      <w:pPr>
        <w:pStyle w:val="Heading2"/>
      </w:pPr>
      <w:bookmarkStart w:id="5" w:name="_Toc37757704"/>
      <w:r>
        <w:t>DEPARTMENTAL KEY PERSONNEL</w:t>
      </w:r>
      <w:bookmarkEnd w:id="5"/>
    </w:p>
    <w:p w:rsidR="00E2248E" w:rsidRDefault="00E2248E" w:rsidP="0058728A">
      <w:pPr>
        <w:pStyle w:val="Heading3"/>
      </w:pPr>
      <w:bookmarkStart w:id="6" w:name="_Toc37757705"/>
      <w:r>
        <w:t>Pathology Management</w:t>
      </w:r>
      <w:bookmarkEnd w:id="6"/>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759"/>
        <w:gridCol w:w="1992"/>
        <w:gridCol w:w="1985"/>
      </w:tblGrid>
      <w:tr w:rsidR="00E2248E" w:rsidTr="00AB437A">
        <w:trPr>
          <w:trHeight w:val="567"/>
        </w:trPr>
        <w:tc>
          <w:tcPr>
            <w:tcW w:w="5759" w:type="dxa"/>
            <w:vAlign w:val="center"/>
          </w:tcPr>
          <w:p w:rsidR="00E2248E" w:rsidRDefault="00E2248E" w:rsidP="00E65BBF">
            <w:pPr>
              <w:spacing w:before="0" w:after="0"/>
              <w:jc w:val="left"/>
            </w:pPr>
          </w:p>
        </w:tc>
        <w:tc>
          <w:tcPr>
            <w:tcW w:w="1992" w:type="dxa"/>
            <w:vAlign w:val="center"/>
          </w:tcPr>
          <w:p w:rsidR="00E2248E" w:rsidRDefault="00E2248E" w:rsidP="00E65BBF">
            <w:pPr>
              <w:spacing w:before="0" w:after="0"/>
              <w:jc w:val="left"/>
            </w:pPr>
            <w:r>
              <w:t>Secretary / PA</w:t>
            </w:r>
          </w:p>
        </w:tc>
        <w:tc>
          <w:tcPr>
            <w:tcW w:w="1985" w:type="dxa"/>
            <w:vAlign w:val="center"/>
          </w:tcPr>
          <w:p w:rsidR="00E2248E" w:rsidRDefault="00E2248E" w:rsidP="00E65BBF">
            <w:pPr>
              <w:spacing w:before="0" w:after="0"/>
              <w:jc w:val="left"/>
            </w:pPr>
            <w:r>
              <w:t>Direct Line</w:t>
            </w:r>
          </w:p>
        </w:tc>
      </w:tr>
      <w:tr w:rsidR="00E2248E" w:rsidTr="00AB437A">
        <w:trPr>
          <w:trHeight w:val="567"/>
        </w:trPr>
        <w:tc>
          <w:tcPr>
            <w:tcW w:w="5759" w:type="dxa"/>
            <w:vAlign w:val="center"/>
          </w:tcPr>
          <w:p w:rsidR="00E2248E" w:rsidRDefault="00E2248E" w:rsidP="00E65BBF">
            <w:pPr>
              <w:spacing w:before="0" w:after="0"/>
              <w:jc w:val="left"/>
            </w:pPr>
            <w:r>
              <w:t>Associate Director of Operations</w:t>
            </w:r>
          </w:p>
        </w:tc>
        <w:tc>
          <w:tcPr>
            <w:tcW w:w="1992" w:type="dxa"/>
            <w:vAlign w:val="center"/>
          </w:tcPr>
          <w:p w:rsidR="00E2248E" w:rsidRDefault="00E2248E" w:rsidP="00E65BBF">
            <w:pPr>
              <w:spacing w:before="0" w:after="0"/>
              <w:jc w:val="left"/>
            </w:pPr>
            <w:r>
              <w:t>(01322) 428488</w:t>
            </w:r>
          </w:p>
        </w:tc>
        <w:tc>
          <w:tcPr>
            <w:tcW w:w="1985" w:type="dxa"/>
            <w:vAlign w:val="center"/>
          </w:tcPr>
          <w:p w:rsidR="00E2248E" w:rsidRDefault="00E2248E" w:rsidP="00E65BBF">
            <w:pPr>
              <w:spacing w:before="0" w:after="0"/>
              <w:jc w:val="left"/>
            </w:pPr>
            <w:r>
              <w:t>(01322) 428499</w:t>
            </w:r>
          </w:p>
        </w:tc>
      </w:tr>
      <w:tr w:rsidR="00E2248E" w:rsidTr="00AB437A">
        <w:trPr>
          <w:trHeight w:val="567"/>
        </w:trPr>
        <w:tc>
          <w:tcPr>
            <w:tcW w:w="5759" w:type="dxa"/>
            <w:vAlign w:val="center"/>
          </w:tcPr>
          <w:p w:rsidR="00E2248E" w:rsidRDefault="00E2248E" w:rsidP="00E65BBF">
            <w:pPr>
              <w:spacing w:before="0" w:after="0"/>
              <w:jc w:val="left"/>
            </w:pPr>
            <w:r>
              <w:t>Clinical Director</w:t>
            </w:r>
          </w:p>
        </w:tc>
        <w:tc>
          <w:tcPr>
            <w:tcW w:w="1992" w:type="dxa"/>
            <w:vAlign w:val="center"/>
          </w:tcPr>
          <w:p w:rsidR="00E2248E" w:rsidRDefault="00E2248E" w:rsidP="00B6618C">
            <w:pPr>
              <w:spacing w:before="0" w:after="0"/>
              <w:jc w:val="left"/>
            </w:pPr>
          </w:p>
        </w:tc>
        <w:tc>
          <w:tcPr>
            <w:tcW w:w="1985" w:type="dxa"/>
            <w:vAlign w:val="center"/>
          </w:tcPr>
          <w:p w:rsidR="00E2248E" w:rsidRDefault="00E2248E" w:rsidP="00E65BBF">
            <w:pPr>
              <w:spacing w:before="0" w:after="0"/>
              <w:jc w:val="left"/>
            </w:pPr>
          </w:p>
        </w:tc>
      </w:tr>
      <w:tr w:rsidR="00E2248E" w:rsidTr="00AB437A">
        <w:trPr>
          <w:trHeight w:val="567"/>
        </w:trPr>
        <w:tc>
          <w:tcPr>
            <w:tcW w:w="5759" w:type="dxa"/>
            <w:vAlign w:val="center"/>
          </w:tcPr>
          <w:p w:rsidR="00E2248E" w:rsidRDefault="00E2248E" w:rsidP="00E65BBF">
            <w:pPr>
              <w:spacing w:before="0" w:after="0"/>
              <w:jc w:val="left"/>
            </w:pPr>
            <w:r>
              <w:t>Business Operations Manager</w:t>
            </w:r>
          </w:p>
        </w:tc>
        <w:tc>
          <w:tcPr>
            <w:tcW w:w="1992" w:type="dxa"/>
            <w:vAlign w:val="center"/>
          </w:tcPr>
          <w:p w:rsidR="00E2248E" w:rsidRDefault="00E2248E" w:rsidP="00E65BBF">
            <w:pPr>
              <w:spacing w:before="0" w:after="0"/>
              <w:jc w:val="left"/>
            </w:pPr>
          </w:p>
        </w:tc>
        <w:tc>
          <w:tcPr>
            <w:tcW w:w="1985" w:type="dxa"/>
            <w:vAlign w:val="center"/>
          </w:tcPr>
          <w:p w:rsidR="00E2248E" w:rsidRDefault="00E65BBF" w:rsidP="00E65BBF">
            <w:pPr>
              <w:spacing w:before="0" w:after="0"/>
              <w:jc w:val="left"/>
            </w:pPr>
            <w:r>
              <w:t>(01322) 428490</w:t>
            </w:r>
          </w:p>
        </w:tc>
      </w:tr>
      <w:tr w:rsidR="00E2248E" w:rsidTr="00AB437A">
        <w:trPr>
          <w:trHeight w:val="567"/>
        </w:trPr>
        <w:tc>
          <w:tcPr>
            <w:tcW w:w="5759" w:type="dxa"/>
            <w:vAlign w:val="center"/>
          </w:tcPr>
          <w:p w:rsidR="00E2248E" w:rsidRDefault="00E2248E" w:rsidP="00E65BBF">
            <w:pPr>
              <w:spacing w:before="0" w:after="0"/>
              <w:jc w:val="left"/>
            </w:pPr>
            <w:r>
              <w:t>Pathology Quality and Governance Manager</w:t>
            </w:r>
          </w:p>
        </w:tc>
        <w:tc>
          <w:tcPr>
            <w:tcW w:w="1992" w:type="dxa"/>
            <w:vAlign w:val="center"/>
          </w:tcPr>
          <w:p w:rsidR="00E2248E" w:rsidRDefault="00E2248E" w:rsidP="00E65BBF">
            <w:pPr>
              <w:spacing w:before="0" w:after="0"/>
              <w:jc w:val="left"/>
            </w:pPr>
          </w:p>
        </w:tc>
        <w:tc>
          <w:tcPr>
            <w:tcW w:w="1985" w:type="dxa"/>
            <w:vAlign w:val="center"/>
          </w:tcPr>
          <w:p w:rsidR="00E2248E" w:rsidRDefault="00E65BBF" w:rsidP="00E65BBF">
            <w:pPr>
              <w:spacing w:before="0" w:after="0"/>
              <w:jc w:val="left"/>
            </w:pPr>
            <w:r>
              <w:t>(01322) 428476</w:t>
            </w:r>
          </w:p>
        </w:tc>
      </w:tr>
      <w:tr w:rsidR="00E2248E" w:rsidTr="00AB437A">
        <w:trPr>
          <w:trHeight w:val="567"/>
        </w:trPr>
        <w:tc>
          <w:tcPr>
            <w:tcW w:w="5759" w:type="dxa"/>
            <w:vAlign w:val="center"/>
          </w:tcPr>
          <w:p w:rsidR="00E2248E" w:rsidRDefault="00E2248E" w:rsidP="00B6618C">
            <w:pPr>
              <w:spacing w:before="0" w:after="0"/>
              <w:jc w:val="left"/>
            </w:pPr>
            <w:r>
              <w:t>Scientific Lead</w:t>
            </w:r>
            <w:r w:rsidR="00B6618C">
              <w:t>/Head of Department</w:t>
            </w:r>
          </w:p>
        </w:tc>
        <w:tc>
          <w:tcPr>
            <w:tcW w:w="1992" w:type="dxa"/>
            <w:vAlign w:val="center"/>
          </w:tcPr>
          <w:p w:rsidR="00E2248E" w:rsidRDefault="00E2248E" w:rsidP="00E65BBF">
            <w:pPr>
              <w:spacing w:before="0" w:after="0"/>
              <w:jc w:val="left"/>
            </w:pPr>
          </w:p>
        </w:tc>
        <w:tc>
          <w:tcPr>
            <w:tcW w:w="1985" w:type="dxa"/>
            <w:vAlign w:val="center"/>
          </w:tcPr>
          <w:p w:rsidR="00E2248E" w:rsidRDefault="00E65BBF" w:rsidP="00E65BBF">
            <w:pPr>
              <w:spacing w:before="0" w:after="0"/>
              <w:jc w:val="left"/>
            </w:pPr>
            <w:r>
              <w:t>(01322) 428480</w:t>
            </w:r>
          </w:p>
        </w:tc>
      </w:tr>
    </w:tbl>
    <w:p w:rsidR="00E2248E" w:rsidRDefault="00E2248E" w:rsidP="0058728A">
      <w:pPr>
        <w:pStyle w:val="Heading3"/>
      </w:pPr>
      <w:bookmarkStart w:id="7" w:name="_Toc37757706"/>
      <w:proofErr w:type="spellStart"/>
      <w:r>
        <w:t>Darent</w:t>
      </w:r>
      <w:proofErr w:type="spellEnd"/>
      <w:r>
        <w:t xml:space="preserve"> Valley Hospital Consultants</w:t>
      </w:r>
      <w:bookmarkEnd w:id="7"/>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05"/>
        <w:gridCol w:w="2031"/>
      </w:tblGrid>
      <w:tr w:rsidR="00E65BBF" w:rsidTr="00E65BBF">
        <w:trPr>
          <w:trHeight w:val="567"/>
        </w:trPr>
        <w:tc>
          <w:tcPr>
            <w:tcW w:w="7905" w:type="dxa"/>
            <w:vAlign w:val="center"/>
          </w:tcPr>
          <w:p w:rsidR="00E65BBF" w:rsidRDefault="00E65BBF" w:rsidP="00E65BBF">
            <w:pPr>
              <w:spacing w:before="0" w:after="0" w:line="276" w:lineRule="auto"/>
              <w:jc w:val="left"/>
            </w:pPr>
          </w:p>
        </w:tc>
        <w:tc>
          <w:tcPr>
            <w:tcW w:w="2057" w:type="dxa"/>
            <w:vAlign w:val="center"/>
          </w:tcPr>
          <w:p w:rsidR="00E65BBF" w:rsidRDefault="00E65BBF" w:rsidP="00E65BBF">
            <w:pPr>
              <w:spacing w:before="0" w:after="0"/>
              <w:jc w:val="left"/>
            </w:pPr>
            <w:r>
              <w:t>Secretary / PA</w:t>
            </w:r>
          </w:p>
        </w:tc>
      </w:tr>
      <w:tr w:rsidR="00E65BBF" w:rsidTr="00E65BBF">
        <w:trPr>
          <w:trHeight w:val="567"/>
        </w:trPr>
        <w:tc>
          <w:tcPr>
            <w:tcW w:w="7905" w:type="dxa"/>
            <w:vAlign w:val="center"/>
          </w:tcPr>
          <w:p w:rsidR="00E65BBF" w:rsidRDefault="00E65BBF" w:rsidP="00E65BBF">
            <w:pPr>
              <w:spacing w:before="0" w:after="0" w:line="276" w:lineRule="auto"/>
              <w:jc w:val="left"/>
            </w:pPr>
            <w:r>
              <w:t xml:space="preserve">Dr Joy Gilani – </w:t>
            </w:r>
            <w:r>
              <w:rPr>
                <w:i/>
              </w:rPr>
              <w:t>Consultant Haematologist</w:t>
            </w:r>
          </w:p>
        </w:tc>
        <w:tc>
          <w:tcPr>
            <w:tcW w:w="2057" w:type="dxa"/>
            <w:vAlign w:val="center"/>
          </w:tcPr>
          <w:p w:rsidR="00E65BBF" w:rsidRDefault="00E65BBF" w:rsidP="00E65BBF">
            <w:pPr>
              <w:spacing w:before="0" w:after="0"/>
              <w:jc w:val="left"/>
            </w:pPr>
            <w:r>
              <w:t>(01322) 428507</w:t>
            </w:r>
          </w:p>
        </w:tc>
      </w:tr>
      <w:tr w:rsidR="00E65BBF" w:rsidTr="00E65BBF">
        <w:trPr>
          <w:trHeight w:val="567"/>
        </w:trPr>
        <w:tc>
          <w:tcPr>
            <w:tcW w:w="7905" w:type="dxa"/>
            <w:vAlign w:val="center"/>
          </w:tcPr>
          <w:p w:rsidR="00E65BBF" w:rsidRDefault="00E65BBF" w:rsidP="00E65BBF">
            <w:pPr>
              <w:spacing w:before="0" w:after="0" w:line="276" w:lineRule="auto"/>
              <w:jc w:val="left"/>
            </w:pPr>
            <w:r>
              <w:t xml:space="preserve">Dr </w:t>
            </w:r>
            <w:r w:rsidR="00AB437A">
              <w:t xml:space="preserve">Vijay </w:t>
            </w:r>
            <w:proofErr w:type="spellStart"/>
            <w:r w:rsidR="00AB437A">
              <w:t>Dhanapal</w:t>
            </w:r>
            <w:proofErr w:type="spellEnd"/>
            <w:r w:rsidR="00AB437A">
              <w:t xml:space="preserve"> </w:t>
            </w:r>
            <w:r>
              <w:t xml:space="preserve">– </w:t>
            </w:r>
            <w:r>
              <w:rPr>
                <w:i/>
              </w:rPr>
              <w:t>Consultant Haematologist</w:t>
            </w:r>
          </w:p>
        </w:tc>
        <w:tc>
          <w:tcPr>
            <w:tcW w:w="2057" w:type="dxa"/>
            <w:vAlign w:val="center"/>
          </w:tcPr>
          <w:p w:rsidR="00E65BBF" w:rsidRDefault="00E65BBF" w:rsidP="00E65BBF">
            <w:pPr>
              <w:spacing w:before="0" w:after="0"/>
              <w:jc w:val="left"/>
            </w:pPr>
            <w:r>
              <w:t>(01322) 428507</w:t>
            </w:r>
          </w:p>
        </w:tc>
      </w:tr>
      <w:tr w:rsidR="00E65BBF" w:rsidTr="00E65BBF">
        <w:trPr>
          <w:trHeight w:val="567"/>
        </w:trPr>
        <w:tc>
          <w:tcPr>
            <w:tcW w:w="7905" w:type="dxa"/>
            <w:vAlign w:val="center"/>
          </w:tcPr>
          <w:p w:rsidR="00E65BBF" w:rsidRDefault="00E65BBF" w:rsidP="00E65BBF">
            <w:pPr>
              <w:spacing w:before="0" w:after="0" w:line="276" w:lineRule="auto"/>
              <w:jc w:val="left"/>
            </w:pPr>
            <w:r>
              <w:t xml:space="preserve">Dr Kawai Yip – </w:t>
            </w:r>
            <w:r>
              <w:rPr>
                <w:i/>
              </w:rPr>
              <w:t>Consultant Haematologist</w:t>
            </w:r>
          </w:p>
        </w:tc>
        <w:tc>
          <w:tcPr>
            <w:tcW w:w="2057" w:type="dxa"/>
            <w:vAlign w:val="center"/>
          </w:tcPr>
          <w:p w:rsidR="00E65BBF" w:rsidRDefault="00E65BBF" w:rsidP="00E65BBF">
            <w:pPr>
              <w:spacing w:before="0" w:after="0"/>
              <w:jc w:val="left"/>
            </w:pPr>
            <w:r>
              <w:t>(01322) 428507</w:t>
            </w:r>
          </w:p>
        </w:tc>
      </w:tr>
      <w:tr w:rsidR="00AB437A" w:rsidTr="00E65BBF">
        <w:trPr>
          <w:trHeight w:val="567"/>
        </w:trPr>
        <w:tc>
          <w:tcPr>
            <w:tcW w:w="7905" w:type="dxa"/>
            <w:vAlign w:val="center"/>
          </w:tcPr>
          <w:p w:rsidR="00AB437A" w:rsidRDefault="00AB437A" w:rsidP="00AB437A">
            <w:pPr>
              <w:spacing w:before="0" w:after="0"/>
              <w:jc w:val="left"/>
            </w:pPr>
            <w:r>
              <w:t xml:space="preserve">Dr Natalie Heeney – </w:t>
            </w:r>
            <w:r>
              <w:rPr>
                <w:i/>
              </w:rPr>
              <w:t>Consultant Haematologist</w:t>
            </w:r>
          </w:p>
        </w:tc>
        <w:tc>
          <w:tcPr>
            <w:tcW w:w="2057" w:type="dxa"/>
            <w:vAlign w:val="center"/>
          </w:tcPr>
          <w:p w:rsidR="00AB437A" w:rsidRDefault="00AB437A" w:rsidP="00E65BBF">
            <w:pPr>
              <w:spacing w:before="0" w:after="0"/>
              <w:jc w:val="left"/>
            </w:pPr>
            <w:r>
              <w:t>(01322) 428507</w:t>
            </w:r>
          </w:p>
        </w:tc>
      </w:tr>
      <w:tr w:rsidR="00AB437A" w:rsidTr="00E65BBF">
        <w:trPr>
          <w:trHeight w:val="567"/>
        </w:trPr>
        <w:tc>
          <w:tcPr>
            <w:tcW w:w="7905" w:type="dxa"/>
            <w:vAlign w:val="center"/>
          </w:tcPr>
          <w:p w:rsidR="00AB437A" w:rsidRDefault="00AB437A" w:rsidP="00AB437A">
            <w:pPr>
              <w:spacing w:before="0" w:after="0"/>
              <w:jc w:val="left"/>
            </w:pPr>
            <w:r>
              <w:t xml:space="preserve">Dr Lian </w:t>
            </w:r>
            <w:proofErr w:type="spellStart"/>
            <w:r>
              <w:t>Wea</w:t>
            </w:r>
            <w:proofErr w:type="spellEnd"/>
            <w:r>
              <w:t xml:space="preserve"> Chia– </w:t>
            </w:r>
            <w:r>
              <w:rPr>
                <w:i/>
              </w:rPr>
              <w:t>Consultant Haematologist</w:t>
            </w:r>
          </w:p>
        </w:tc>
        <w:tc>
          <w:tcPr>
            <w:tcW w:w="2057" w:type="dxa"/>
            <w:vAlign w:val="center"/>
          </w:tcPr>
          <w:p w:rsidR="00AB437A" w:rsidRDefault="00AB437A" w:rsidP="00E65BBF">
            <w:pPr>
              <w:spacing w:before="0" w:after="0"/>
              <w:jc w:val="left"/>
            </w:pPr>
            <w:r>
              <w:t>(01322) 428507</w:t>
            </w:r>
          </w:p>
        </w:tc>
      </w:tr>
    </w:tbl>
    <w:p w:rsidR="00E65BBF" w:rsidRDefault="00E65BBF" w:rsidP="0058728A">
      <w:pPr>
        <w:pStyle w:val="Heading3"/>
      </w:pPr>
      <w:bookmarkStart w:id="8" w:name="_Toc37757707"/>
      <w:r>
        <w:t xml:space="preserve">Medway Maritime Hospital </w:t>
      </w:r>
      <w:r w:rsidRPr="0058728A">
        <w:t>Consultants</w:t>
      </w:r>
      <w:r>
        <w:t xml:space="preserve"> and Specialty Doctors</w:t>
      </w:r>
      <w:bookmarkEnd w:id="8"/>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05"/>
        <w:gridCol w:w="2031"/>
      </w:tblGrid>
      <w:tr w:rsidR="00E65BBF" w:rsidTr="00E65BBF">
        <w:trPr>
          <w:trHeight w:val="567"/>
        </w:trPr>
        <w:tc>
          <w:tcPr>
            <w:tcW w:w="7905" w:type="dxa"/>
            <w:vAlign w:val="center"/>
          </w:tcPr>
          <w:p w:rsidR="00E65BBF" w:rsidRDefault="00E65BBF" w:rsidP="00E65BBF">
            <w:pPr>
              <w:spacing w:before="0" w:after="0" w:line="276" w:lineRule="auto"/>
              <w:jc w:val="left"/>
            </w:pPr>
          </w:p>
        </w:tc>
        <w:tc>
          <w:tcPr>
            <w:tcW w:w="2057" w:type="dxa"/>
            <w:vAlign w:val="center"/>
          </w:tcPr>
          <w:p w:rsidR="00E65BBF" w:rsidRDefault="00E65BBF" w:rsidP="00E65BBF">
            <w:pPr>
              <w:spacing w:before="0" w:after="0"/>
              <w:jc w:val="left"/>
            </w:pPr>
            <w:r>
              <w:t>Secretary / PA</w:t>
            </w:r>
          </w:p>
        </w:tc>
      </w:tr>
      <w:tr w:rsidR="00E65BBF" w:rsidTr="00B6618C">
        <w:trPr>
          <w:trHeight w:val="495"/>
        </w:trPr>
        <w:tc>
          <w:tcPr>
            <w:tcW w:w="7905" w:type="dxa"/>
            <w:vAlign w:val="center"/>
          </w:tcPr>
          <w:p w:rsidR="00E65BBF" w:rsidRDefault="00E65BBF" w:rsidP="0083708A">
            <w:pPr>
              <w:spacing w:before="0" w:after="0" w:line="276" w:lineRule="auto"/>
              <w:jc w:val="left"/>
              <w:rPr>
                <w:i/>
              </w:rPr>
            </w:pPr>
            <w:r>
              <w:t xml:space="preserve">Dr </w:t>
            </w:r>
            <w:proofErr w:type="spellStart"/>
            <w:r>
              <w:t>Maadh</w:t>
            </w:r>
            <w:proofErr w:type="spellEnd"/>
            <w:r>
              <w:t xml:space="preserve"> </w:t>
            </w:r>
            <w:proofErr w:type="spellStart"/>
            <w:r>
              <w:t>Aldouri</w:t>
            </w:r>
            <w:proofErr w:type="spellEnd"/>
            <w:r>
              <w:t xml:space="preserve"> – </w:t>
            </w:r>
            <w:r>
              <w:rPr>
                <w:i/>
              </w:rPr>
              <w:t>Consultant Haematologist</w:t>
            </w:r>
          </w:p>
          <w:p w:rsidR="0083708A" w:rsidRPr="00E65BBF" w:rsidRDefault="0083708A" w:rsidP="0083708A">
            <w:pPr>
              <w:spacing w:before="0" w:after="0" w:line="276" w:lineRule="auto"/>
              <w:jc w:val="left"/>
              <w:rPr>
                <w:i/>
              </w:rPr>
            </w:pPr>
          </w:p>
        </w:tc>
        <w:tc>
          <w:tcPr>
            <w:tcW w:w="2057" w:type="dxa"/>
            <w:vAlign w:val="center"/>
          </w:tcPr>
          <w:p w:rsidR="00E65BBF" w:rsidRDefault="0083708A" w:rsidP="00E65BBF">
            <w:pPr>
              <w:spacing w:before="0" w:after="0" w:line="276" w:lineRule="auto"/>
              <w:jc w:val="left"/>
            </w:pPr>
            <w:r w:rsidRPr="0083708A">
              <w:t>01634 97(6178)</w:t>
            </w:r>
          </w:p>
        </w:tc>
      </w:tr>
      <w:tr w:rsidR="00E65BBF" w:rsidTr="00E65BBF">
        <w:trPr>
          <w:trHeight w:val="567"/>
        </w:trPr>
        <w:tc>
          <w:tcPr>
            <w:tcW w:w="7905" w:type="dxa"/>
            <w:vAlign w:val="center"/>
          </w:tcPr>
          <w:p w:rsidR="00E65BBF" w:rsidRDefault="00E65BBF" w:rsidP="00AB437A">
            <w:pPr>
              <w:spacing w:before="0" w:after="0" w:line="276" w:lineRule="auto"/>
              <w:jc w:val="left"/>
            </w:pPr>
            <w:r>
              <w:t>Dr</w:t>
            </w:r>
            <w:r w:rsidR="0083708A">
              <w:t xml:space="preserve"> Winifred French </w:t>
            </w:r>
            <w:r>
              <w:t xml:space="preserve">– </w:t>
            </w:r>
            <w:r w:rsidR="0083708A">
              <w:t xml:space="preserve">Locum </w:t>
            </w:r>
            <w:r>
              <w:rPr>
                <w:i/>
              </w:rPr>
              <w:t>Consultant Haematologist</w:t>
            </w:r>
          </w:p>
        </w:tc>
        <w:tc>
          <w:tcPr>
            <w:tcW w:w="2057" w:type="dxa"/>
            <w:vAlign w:val="center"/>
          </w:tcPr>
          <w:p w:rsidR="00E65BBF" w:rsidRDefault="0083708A" w:rsidP="00E65BBF">
            <w:pPr>
              <w:spacing w:before="0" w:after="0" w:line="276" w:lineRule="auto"/>
              <w:jc w:val="left"/>
            </w:pPr>
            <w:r w:rsidRPr="0083708A">
              <w:t>01634 97(5665)</w:t>
            </w:r>
          </w:p>
        </w:tc>
      </w:tr>
      <w:tr w:rsidR="00E65BBF" w:rsidTr="00E65BBF">
        <w:trPr>
          <w:trHeight w:val="567"/>
        </w:trPr>
        <w:tc>
          <w:tcPr>
            <w:tcW w:w="7905" w:type="dxa"/>
            <w:vAlign w:val="center"/>
          </w:tcPr>
          <w:p w:rsidR="00E65BBF" w:rsidRDefault="00E65BBF" w:rsidP="00E65BBF">
            <w:pPr>
              <w:spacing w:before="0" w:after="0" w:line="276" w:lineRule="auto"/>
              <w:jc w:val="left"/>
            </w:pPr>
            <w:r>
              <w:lastRenderedPageBreak/>
              <w:t xml:space="preserve">Dr Sarah Arnott – </w:t>
            </w:r>
            <w:r>
              <w:rPr>
                <w:i/>
              </w:rPr>
              <w:t>Consultant Haematologist</w:t>
            </w:r>
          </w:p>
        </w:tc>
        <w:tc>
          <w:tcPr>
            <w:tcW w:w="2057" w:type="dxa"/>
            <w:vAlign w:val="center"/>
          </w:tcPr>
          <w:p w:rsidR="00E65BBF" w:rsidRDefault="00B86987" w:rsidP="00E65BBF">
            <w:pPr>
              <w:spacing w:before="0" w:after="0" w:line="276" w:lineRule="auto"/>
              <w:jc w:val="left"/>
            </w:pPr>
            <w:r w:rsidRPr="0083708A">
              <w:t>01634 97(5665)</w:t>
            </w:r>
          </w:p>
        </w:tc>
      </w:tr>
      <w:tr w:rsidR="00E65BBF" w:rsidTr="00E65BBF">
        <w:trPr>
          <w:trHeight w:val="567"/>
        </w:trPr>
        <w:tc>
          <w:tcPr>
            <w:tcW w:w="7905" w:type="dxa"/>
            <w:vAlign w:val="center"/>
          </w:tcPr>
          <w:p w:rsidR="00E65BBF" w:rsidRDefault="00E65BBF" w:rsidP="0083708A">
            <w:pPr>
              <w:spacing w:before="0" w:after="0" w:line="276" w:lineRule="auto"/>
              <w:jc w:val="left"/>
            </w:pPr>
            <w:r>
              <w:t>Dr</w:t>
            </w:r>
            <w:r w:rsidR="0083708A">
              <w:t xml:space="preserve"> </w:t>
            </w:r>
            <w:proofErr w:type="spellStart"/>
            <w:r w:rsidR="0083708A">
              <w:t>Nahia</w:t>
            </w:r>
            <w:proofErr w:type="spellEnd"/>
            <w:r w:rsidR="0083708A">
              <w:t xml:space="preserve"> Osman</w:t>
            </w:r>
            <w:r>
              <w:t xml:space="preserve">– </w:t>
            </w:r>
            <w:r>
              <w:rPr>
                <w:i/>
              </w:rPr>
              <w:t>Consultant Haematologist</w:t>
            </w:r>
          </w:p>
        </w:tc>
        <w:tc>
          <w:tcPr>
            <w:tcW w:w="2057" w:type="dxa"/>
            <w:vAlign w:val="center"/>
          </w:tcPr>
          <w:p w:rsidR="00E65BBF" w:rsidRDefault="0083708A" w:rsidP="00E65BBF">
            <w:pPr>
              <w:spacing w:before="0" w:after="0" w:line="276" w:lineRule="auto"/>
              <w:jc w:val="left"/>
            </w:pPr>
            <w:r w:rsidRPr="0083708A">
              <w:t>01634 97(5665)</w:t>
            </w:r>
          </w:p>
        </w:tc>
      </w:tr>
      <w:tr w:rsidR="00E65BBF" w:rsidTr="00E65BBF">
        <w:trPr>
          <w:trHeight w:val="567"/>
        </w:trPr>
        <w:tc>
          <w:tcPr>
            <w:tcW w:w="7905" w:type="dxa"/>
            <w:vAlign w:val="center"/>
          </w:tcPr>
          <w:p w:rsidR="00E65BBF" w:rsidRDefault="00E65BBF" w:rsidP="00E65BBF">
            <w:pPr>
              <w:spacing w:before="0" w:after="0" w:line="276" w:lineRule="auto"/>
              <w:jc w:val="left"/>
            </w:pPr>
            <w:r>
              <w:t xml:space="preserve">Dr </w:t>
            </w:r>
            <w:proofErr w:type="spellStart"/>
            <w:r>
              <w:t>Himali</w:t>
            </w:r>
            <w:proofErr w:type="spellEnd"/>
            <w:r>
              <w:t xml:space="preserve"> </w:t>
            </w:r>
            <w:proofErr w:type="spellStart"/>
            <w:r>
              <w:t>Mendis</w:t>
            </w:r>
            <w:proofErr w:type="spellEnd"/>
            <w:r>
              <w:t xml:space="preserve"> – </w:t>
            </w:r>
            <w:r w:rsidR="0083708A">
              <w:rPr>
                <w:i/>
              </w:rPr>
              <w:t>Consultant Haematologist</w:t>
            </w:r>
          </w:p>
        </w:tc>
        <w:tc>
          <w:tcPr>
            <w:tcW w:w="2057" w:type="dxa"/>
            <w:vAlign w:val="center"/>
          </w:tcPr>
          <w:p w:rsidR="00E65BBF" w:rsidRDefault="0083708A" w:rsidP="00E65BBF">
            <w:pPr>
              <w:spacing w:before="0" w:after="0" w:line="276" w:lineRule="auto"/>
              <w:jc w:val="left"/>
            </w:pPr>
            <w:r w:rsidRPr="0083708A">
              <w:t>01634 97(6178)</w:t>
            </w:r>
          </w:p>
        </w:tc>
      </w:tr>
    </w:tbl>
    <w:p w:rsidR="00E2248E" w:rsidRDefault="00E2248E" w:rsidP="0058728A">
      <w:pPr>
        <w:pStyle w:val="Heading2"/>
      </w:pPr>
      <w:bookmarkStart w:id="9" w:name="_Toc37757708"/>
      <w:r>
        <w:t>ORGANISATIONAL CHART</w:t>
      </w:r>
      <w:bookmarkEnd w:id="9"/>
    </w:p>
    <w:p w:rsidR="004E2737" w:rsidRPr="004E2737" w:rsidRDefault="004E2737" w:rsidP="004E2737"/>
    <w:p w:rsidR="00D15547" w:rsidRDefault="004E2737" w:rsidP="00E2248E">
      <w:r>
        <w:rPr>
          <w:noProof/>
          <w:lang w:eastAsia="en-GB"/>
        </w:rPr>
        <w:drawing>
          <wp:inline distT="0" distB="0" distL="0" distR="0" wp14:anchorId="62ECF969" wp14:editId="6AE99293">
            <wp:extent cx="6188710" cy="3397885"/>
            <wp:effectExtent l="0" t="0" r="2540" b="0"/>
            <wp:docPr id="2" name="Picture 2" descr="This is a structure chart which shows the staffing structure of the North Kent Pathology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3397885"/>
                    </a:xfrm>
                    <a:prstGeom prst="rect">
                      <a:avLst/>
                    </a:prstGeom>
                  </pic:spPr>
                </pic:pic>
              </a:graphicData>
            </a:graphic>
          </wp:inline>
        </w:drawing>
      </w:r>
    </w:p>
    <w:p w:rsidR="000C13F7" w:rsidRPr="000C13F7" w:rsidRDefault="000C13F7" w:rsidP="0058728A">
      <w:pPr>
        <w:pStyle w:val="Heading2"/>
        <w:rPr>
          <w:szCs w:val="28"/>
        </w:rPr>
      </w:pPr>
      <w:bookmarkStart w:id="10" w:name="_Toc37757709"/>
      <w:r>
        <w:t>LABORATORY VISITS</w:t>
      </w:r>
      <w:bookmarkEnd w:id="10"/>
    </w:p>
    <w:p w:rsidR="000C13F7" w:rsidRDefault="000C13F7" w:rsidP="000C13F7">
      <w:pPr>
        <w:pStyle w:val="BodyText"/>
        <w:spacing w:after="240" w:line="276" w:lineRule="auto"/>
        <w:ind w:right="0"/>
        <w:jc w:val="both"/>
        <w:rPr>
          <w:rFonts w:ascii="Arial" w:hAnsi="Arial" w:cs="Arial"/>
          <w:sz w:val="24"/>
        </w:rPr>
      </w:pPr>
      <w:r w:rsidRPr="00B342AE">
        <w:rPr>
          <w:rFonts w:ascii="Arial" w:hAnsi="Arial" w:cs="Arial"/>
          <w:sz w:val="24"/>
        </w:rPr>
        <w:t>A successful pathology servi</w:t>
      </w:r>
      <w:r>
        <w:rPr>
          <w:rFonts w:ascii="Arial" w:hAnsi="Arial" w:cs="Arial"/>
          <w:sz w:val="24"/>
        </w:rPr>
        <w:t>ce depends on the quality of the</w:t>
      </w:r>
      <w:r w:rsidRPr="00B342AE">
        <w:rPr>
          <w:rFonts w:ascii="Arial" w:hAnsi="Arial" w:cs="Arial"/>
          <w:sz w:val="24"/>
        </w:rPr>
        <w:t xml:space="preserve"> relationship</w:t>
      </w:r>
      <w:r>
        <w:rPr>
          <w:rFonts w:ascii="Arial" w:hAnsi="Arial" w:cs="Arial"/>
          <w:sz w:val="24"/>
        </w:rPr>
        <w:t xml:space="preserve"> it has with its Users and so the Department </w:t>
      </w:r>
      <w:r w:rsidRPr="00B342AE">
        <w:rPr>
          <w:rFonts w:ascii="Arial" w:hAnsi="Arial" w:cs="Arial"/>
          <w:sz w:val="24"/>
        </w:rPr>
        <w:t>welcome</w:t>
      </w:r>
      <w:r>
        <w:rPr>
          <w:rFonts w:ascii="Arial" w:hAnsi="Arial" w:cs="Arial"/>
          <w:sz w:val="24"/>
        </w:rPr>
        <w:t>s</w:t>
      </w:r>
      <w:r w:rsidRPr="00B342AE">
        <w:rPr>
          <w:rFonts w:ascii="Arial" w:hAnsi="Arial" w:cs="Arial"/>
          <w:sz w:val="24"/>
        </w:rPr>
        <w:t xml:space="preserve"> visits to meet the staff.  </w:t>
      </w:r>
    </w:p>
    <w:p w:rsidR="000C13F7" w:rsidRDefault="000C13F7" w:rsidP="000C13F7">
      <w:pPr>
        <w:pStyle w:val="BodyText"/>
        <w:spacing w:after="240" w:line="276" w:lineRule="auto"/>
        <w:ind w:right="0"/>
        <w:jc w:val="both"/>
        <w:rPr>
          <w:rFonts w:ascii="Arial" w:hAnsi="Arial" w:cs="Arial"/>
          <w:sz w:val="24"/>
        </w:rPr>
      </w:pPr>
      <w:r w:rsidRPr="00B342AE">
        <w:rPr>
          <w:rFonts w:ascii="Arial" w:hAnsi="Arial" w:cs="Arial"/>
          <w:sz w:val="24"/>
        </w:rPr>
        <w:t xml:space="preserve">To make an appointment please contact the </w:t>
      </w:r>
      <w:r>
        <w:rPr>
          <w:rFonts w:ascii="Arial" w:hAnsi="Arial" w:cs="Arial"/>
          <w:sz w:val="24"/>
        </w:rPr>
        <w:t>Haematology Scientific Lead on</w:t>
      </w:r>
      <w:r w:rsidRPr="00B342AE">
        <w:rPr>
          <w:rFonts w:ascii="Arial" w:hAnsi="Arial" w:cs="Arial"/>
          <w:sz w:val="24"/>
        </w:rPr>
        <w:t xml:space="preserve"> </w:t>
      </w:r>
      <w:r>
        <w:rPr>
          <w:rFonts w:ascii="Arial" w:hAnsi="Arial" w:cs="Arial"/>
          <w:sz w:val="24"/>
        </w:rPr>
        <w:t>(</w:t>
      </w:r>
      <w:r w:rsidRPr="00B342AE">
        <w:rPr>
          <w:rFonts w:ascii="Arial" w:hAnsi="Arial" w:cs="Arial"/>
          <w:sz w:val="24"/>
        </w:rPr>
        <w:t>01322</w:t>
      </w:r>
      <w:r>
        <w:rPr>
          <w:rFonts w:ascii="Arial" w:hAnsi="Arial" w:cs="Arial"/>
          <w:sz w:val="24"/>
        </w:rPr>
        <w:t>) 428480</w:t>
      </w:r>
      <w:r w:rsidRPr="00B342AE">
        <w:rPr>
          <w:rFonts w:ascii="Arial" w:hAnsi="Arial" w:cs="Arial"/>
          <w:sz w:val="24"/>
        </w:rPr>
        <w:t>.</w:t>
      </w:r>
    </w:p>
    <w:p w:rsidR="000C13F7" w:rsidRDefault="000C13F7" w:rsidP="000C13F7">
      <w:pPr>
        <w:pStyle w:val="BodyText"/>
        <w:spacing w:after="240" w:line="276" w:lineRule="auto"/>
        <w:ind w:right="0"/>
        <w:jc w:val="both"/>
        <w:rPr>
          <w:rFonts w:ascii="Arial" w:hAnsi="Arial" w:cs="Arial"/>
          <w:sz w:val="24"/>
        </w:rPr>
      </w:pPr>
      <w:r w:rsidRPr="00B342AE">
        <w:rPr>
          <w:rFonts w:ascii="Arial" w:hAnsi="Arial" w:cs="Arial"/>
          <w:sz w:val="24"/>
        </w:rPr>
        <w:t>All visitors to Pathology must report to Pathology Reception</w:t>
      </w:r>
      <w:r>
        <w:rPr>
          <w:rFonts w:ascii="Arial" w:hAnsi="Arial" w:cs="Arial"/>
          <w:sz w:val="24"/>
        </w:rPr>
        <w:t xml:space="preserve"> where they will be met by the</w:t>
      </w:r>
      <w:r w:rsidRPr="00B342AE">
        <w:rPr>
          <w:rFonts w:ascii="Arial" w:hAnsi="Arial" w:cs="Arial"/>
          <w:sz w:val="24"/>
        </w:rPr>
        <w:t xml:space="preserve"> </w:t>
      </w:r>
      <w:r>
        <w:rPr>
          <w:rFonts w:ascii="Arial" w:hAnsi="Arial" w:cs="Arial"/>
          <w:sz w:val="24"/>
        </w:rPr>
        <w:t>r</w:t>
      </w:r>
      <w:r w:rsidRPr="00B342AE">
        <w:rPr>
          <w:rFonts w:ascii="Arial" w:hAnsi="Arial" w:cs="Arial"/>
          <w:sz w:val="24"/>
        </w:rPr>
        <w:t>eception staff who</w:t>
      </w:r>
      <w:r>
        <w:rPr>
          <w:rFonts w:ascii="Arial" w:hAnsi="Arial" w:cs="Arial"/>
          <w:sz w:val="24"/>
        </w:rPr>
        <w:t xml:space="preserve"> </w:t>
      </w:r>
      <w:r w:rsidRPr="00B342AE">
        <w:rPr>
          <w:rFonts w:ascii="Arial" w:hAnsi="Arial" w:cs="Arial"/>
          <w:sz w:val="24"/>
        </w:rPr>
        <w:t>will inform laboratory personnel of</w:t>
      </w:r>
      <w:r>
        <w:rPr>
          <w:rFonts w:ascii="Arial" w:hAnsi="Arial" w:cs="Arial"/>
          <w:sz w:val="24"/>
        </w:rPr>
        <w:t xml:space="preserve"> their arrival</w:t>
      </w:r>
      <w:r w:rsidRPr="00B342AE">
        <w:rPr>
          <w:rFonts w:ascii="Arial" w:hAnsi="Arial" w:cs="Arial"/>
          <w:sz w:val="24"/>
        </w:rPr>
        <w:t xml:space="preserve">. All visitors must sign in the visitors’ book on arrival </w:t>
      </w:r>
      <w:r>
        <w:rPr>
          <w:rFonts w:ascii="Arial" w:hAnsi="Arial" w:cs="Arial"/>
          <w:sz w:val="24"/>
        </w:rPr>
        <w:t xml:space="preserve">and departure from the department </w:t>
      </w:r>
      <w:r w:rsidRPr="00B342AE">
        <w:rPr>
          <w:rFonts w:ascii="Arial" w:hAnsi="Arial" w:cs="Arial"/>
          <w:sz w:val="24"/>
        </w:rPr>
        <w:t>and will be issued with</w:t>
      </w:r>
      <w:r>
        <w:rPr>
          <w:rFonts w:ascii="Arial" w:hAnsi="Arial" w:cs="Arial"/>
          <w:sz w:val="24"/>
        </w:rPr>
        <w:t xml:space="preserve"> </w:t>
      </w:r>
      <w:r w:rsidRPr="00B342AE">
        <w:rPr>
          <w:rFonts w:ascii="Arial" w:hAnsi="Arial" w:cs="Arial"/>
          <w:sz w:val="24"/>
        </w:rPr>
        <w:t>a visitor’s badge</w:t>
      </w:r>
      <w:r>
        <w:rPr>
          <w:rFonts w:ascii="Arial" w:hAnsi="Arial" w:cs="Arial"/>
          <w:sz w:val="24"/>
        </w:rPr>
        <w:t xml:space="preserve"> which must be returned when they leave. </w:t>
      </w:r>
      <w:r w:rsidRPr="00B342AE">
        <w:rPr>
          <w:rFonts w:ascii="Arial" w:hAnsi="Arial" w:cs="Arial"/>
          <w:sz w:val="24"/>
        </w:rPr>
        <w:t xml:space="preserve"> </w:t>
      </w:r>
    </w:p>
    <w:p w:rsidR="000C13F7" w:rsidRDefault="000C13F7">
      <w:pPr>
        <w:spacing w:before="0" w:after="240"/>
        <w:jc w:val="left"/>
        <w:rPr>
          <w:rFonts w:eastAsiaTheme="majorEastAsia" w:cstheme="majorBidi"/>
          <w:b/>
          <w:bCs/>
          <w:color w:val="1F497D" w:themeColor="text2"/>
          <w:sz w:val="28"/>
          <w:szCs w:val="28"/>
        </w:rPr>
      </w:pPr>
      <w:r>
        <w:br w:type="page"/>
      </w:r>
    </w:p>
    <w:p w:rsidR="000C13F7" w:rsidRDefault="000C13F7" w:rsidP="0058728A">
      <w:pPr>
        <w:pStyle w:val="Heading2"/>
      </w:pPr>
      <w:bookmarkStart w:id="11" w:name="_Toc37757710"/>
      <w:r>
        <w:lastRenderedPageBreak/>
        <w:t>INFORMATION GOVERNANCE</w:t>
      </w:r>
      <w:bookmarkEnd w:id="11"/>
    </w:p>
    <w:p w:rsidR="0058728A" w:rsidRDefault="0058728A" w:rsidP="004E1765">
      <w:pPr>
        <w:pStyle w:val="BodyText"/>
        <w:spacing w:after="240" w:line="276" w:lineRule="auto"/>
        <w:ind w:right="0"/>
        <w:jc w:val="both"/>
        <w:rPr>
          <w:rFonts w:ascii="Arial" w:hAnsi="Arial" w:cs="Arial"/>
          <w:bCs/>
          <w:color w:val="000000"/>
          <w:sz w:val="24"/>
        </w:rPr>
      </w:pPr>
      <w:r w:rsidRPr="00A14B46">
        <w:rPr>
          <w:rFonts w:ascii="Arial" w:hAnsi="Arial" w:cs="Arial"/>
          <w:bCs/>
          <w:color w:val="000000"/>
          <w:sz w:val="24"/>
        </w:rPr>
        <w:t>Receipt of a recognised test request assumes that the patient has agreed that the test may be carried out, together with any follow-on tests required, and that information may be shared with healthcare professionals and statutory bodies as required. In accordance with legal requirements the department adheres to the Data Protection Act 1998 for all patient information and follows the guidelines laid out by the Royal College of Pathologists for the retention and disposal of laboratory records and specimens (5th edition 2015). Further information on this topic is available from the department upon request.</w:t>
      </w:r>
    </w:p>
    <w:p w:rsidR="000C13F7" w:rsidRPr="000C13F7" w:rsidRDefault="000C13F7" w:rsidP="0058728A">
      <w:pPr>
        <w:pStyle w:val="Heading2"/>
      </w:pPr>
      <w:bookmarkStart w:id="12" w:name="_Toc37757711"/>
      <w:r>
        <w:t>COM</w:t>
      </w:r>
      <w:r w:rsidRPr="0058728A">
        <w:t>PLAIN</w:t>
      </w:r>
      <w:r>
        <w:t>TS</w:t>
      </w:r>
      <w:bookmarkEnd w:id="12"/>
    </w:p>
    <w:p w:rsidR="00691456" w:rsidRPr="0058728A" w:rsidRDefault="0058728A" w:rsidP="004E1765">
      <w:pPr>
        <w:pStyle w:val="BodyText"/>
        <w:spacing w:after="240" w:line="276" w:lineRule="auto"/>
        <w:ind w:right="0"/>
        <w:jc w:val="both"/>
        <w:rPr>
          <w:rFonts w:eastAsiaTheme="majorEastAsia"/>
          <w:b/>
          <w:szCs w:val="26"/>
        </w:rPr>
      </w:pPr>
      <w:r w:rsidRPr="00B25068">
        <w:rPr>
          <w:rFonts w:ascii="Arial" w:hAnsi="Arial" w:cs="Arial"/>
          <w:bCs/>
          <w:color w:val="000000"/>
          <w:sz w:val="24"/>
        </w:rPr>
        <w:t>Complaints regarding the service must be made in the first instance to any o</w:t>
      </w:r>
      <w:r w:rsidR="004E1765">
        <w:rPr>
          <w:rFonts w:ascii="Arial" w:hAnsi="Arial" w:cs="Arial"/>
          <w:bCs/>
          <w:color w:val="000000"/>
          <w:sz w:val="24"/>
        </w:rPr>
        <w:t>f the personnel listed on page 5</w:t>
      </w:r>
      <w:r w:rsidRPr="00B25068">
        <w:rPr>
          <w:rFonts w:ascii="Arial" w:hAnsi="Arial" w:cs="Arial"/>
          <w:bCs/>
          <w:color w:val="000000"/>
          <w:sz w:val="24"/>
        </w:rPr>
        <w:t xml:space="preserve">. If you feel the need to take any matter further a written complaint must be made to Complaints Manager, </w:t>
      </w:r>
      <w:proofErr w:type="spellStart"/>
      <w:r w:rsidRPr="00B25068">
        <w:rPr>
          <w:rFonts w:ascii="Arial" w:hAnsi="Arial" w:cs="Arial"/>
          <w:bCs/>
          <w:color w:val="000000"/>
          <w:sz w:val="24"/>
        </w:rPr>
        <w:t>Darent</w:t>
      </w:r>
      <w:proofErr w:type="spellEnd"/>
      <w:r w:rsidRPr="00B25068">
        <w:rPr>
          <w:rFonts w:ascii="Arial" w:hAnsi="Arial" w:cs="Arial"/>
          <w:bCs/>
          <w:color w:val="000000"/>
          <w:sz w:val="24"/>
        </w:rPr>
        <w:t xml:space="preserve"> Valley Hospital or vi</w:t>
      </w:r>
      <w:r w:rsidR="00AC786B">
        <w:rPr>
          <w:rFonts w:ascii="Arial" w:hAnsi="Arial" w:cs="Arial"/>
          <w:bCs/>
          <w:color w:val="000000"/>
          <w:sz w:val="24"/>
        </w:rPr>
        <w:t>a email to dgn-tr.complaints-dvh@nhs.net.</w:t>
      </w:r>
    </w:p>
    <w:p w:rsidR="00E2248E" w:rsidRDefault="00691456" w:rsidP="00691456">
      <w:pPr>
        <w:pStyle w:val="Heading1"/>
        <w:numPr>
          <w:ilvl w:val="0"/>
          <w:numId w:val="3"/>
        </w:numPr>
        <w:ind w:left="567" w:hanging="567"/>
      </w:pPr>
      <w:bookmarkStart w:id="13" w:name="_Toc37757712"/>
      <w:r>
        <w:t>SAMPLE COLLECTION</w:t>
      </w:r>
      <w:bookmarkEnd w:id="13"/>
    </w:p>
    <w:p w:rsidR="00691456" w:rsidRDefault="00691456" w:rsidP="0058728A">
      <w:pPr>
        <w:pStyle w:val="Heading2"/>
      </w:pPr>
      <w:bookmarkStart w:id="14" w:name="_Toc37757713"/>
      <w:r>
        <w:t>REQUESTING TESTS</w:t>
      </w:r>
      <w:bookmarkEnd w:id="14"/>
    </w:p>
    <w:p w:rsidR="00330C8F"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A Trust Order Comms system</w:t>
      </w:r>
      <w:r>
        <w:rPr>
          <w:rFonts w:ascii="Arial" w:hAnsi="Arial" w:cs="Arial"/>
          <w:sz w:val="24"/>
        </w:rPr>
        <w:t xml:space="preserve"> at </w:t>
      </w:r>
      <w:proofErr w:type="spellStart"/>
      <w:r>
        <w:rPr>
          <w:rFonts w:ascii="Arial" w:hAnsi="Arial" w:cs="Arial"/>
          <w:sz w:val="24"/>
        </w:rPr>
        <w:t>Darent</w:t>
      </w:r>
      <w:proofErr w:type="spellEnd"/>
      <w:r>
        <w:rPr>
          <w:rFonts w:ascii="Arial" w:hAnsi="Arial" w:cs="Arial"/>
          <w:sz w:val="24"/>
        </w:rPr>
        <w:t xml:space="preserve"> Valley Hospital</w:t>
      </w:r>
      <w:r w:rsidRPr="00B342AE">
        <w:rPr>
          <w:rFonts w:ascii="Arial" w:hAnsi="Arial" w:cs="Arial"/>
          <w:sz w:val="24"/>
        </w:rPr>
        <w:t xml:space="preserve"> has been developed for pathology requesting along with an</w:t>
      </w:r>
      <w:r>
        <w:rPr>
          <w:rFonts w:ascii="Arial" w:hAnsi="Arial" w:cs="Arial"/>
          <w:sz w:val="24"/>
        </w:rPr>
        <w:t xml:space="preserve"> </w:t>
      </w:r>
      <w:r w:rsidRPr="00B342AE">
        <w:rPr>
          <w:rFonts w:ascii="Arial" w:hAnsi="Arial" w:cs="Arial"/>
          <w:sz w:val="24"/>
        </w:rPr>
        <w:t>equivalent system for GP practices.</w:t>
      </w:r>
      <w:r>
        <w:rPr>
          <w:rFonts w:ascii="Arial" w:hAnsi="Arial" w:cs="Arial"/>
          <w:sz w:val="24"/>
        </w:rPr>
        <w:t xml:space="preserve"> </w:t>
      </w:r>
      <w:r w:rsidRPr="00B342AE">
        <w:rPr>
          <w:rFonts w:ascii="Arial" w:hAnsi="Arial" w:cs="Arial"/>
          <w:sz w:val="24"/>
        </w:rPr>
        <w:t>Where Order Comms is available, it must, be used for all Haematology requests</w:t>
      </w:r>
      <w:r>
        <w:rPr>
          <w:rFonts w:ascii="Arial" w:hAnsi="Arial" w:cs="Arial"/>
          <w:sz w:val="24"/>
        </w:rPr>
        <w:t>,</w:t>
      </w:r>
      <w:r w:rsidRPr="00147FCC">
        <w:rPr>
          <w:rFonts w:ascii="Arial" w:hAnsi="Arial" w:cs="Arial"/>
          <w:sz w:val="24"/>
        </w:rPr>
        <w:t xml:space="preserve"> </w:t>
      </w:r>
      <w:r w:rsidRPr="00B342AE">
        <w:rPr>
          <w:rFonts w:ascii="Arial" w:hAnsi="Arial" w:cs="Arial"/>
          <w:sz w:val="24"/>
        </w:rPr>
        <w:t xml:space="preserve">where possible.  </w:t>
      </w:r>
    </w:p>
    <w:p w:rsidR="00330C8F"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The information on all request forms and accompanying specimen bottles</w:t>
      </w:r>
      <w:r>
        <w:rPr>
          <w:rFonts w:ascii="Arial" w:hAnsi="Arial" w:cs="Arial"/>
          <w:sz w:val="24"/>
        </w:rPr>
        <w:t xml:space="preserve"> must correspond</w:t>
      </w:r>
      <w:r w:rsidRPr="00B342AE">
        <w:rPr>
          <w:rFonts w:ascii="Arial" w:hAnsi="Arial" w:cs="Arial"/>
          <w:sz w:val="24"/>
        </w:rPr>
        <w:t xml:space="preserve"> and minimum acceptance criteria are set out in </w:t>
      </w:r>
      <w:r w:rsidRPr="00B342AE">
        <w:rPr>
          <w:rFonts w:ascii="Arial" w:hAnsi="Arial" w:cs="Arial"/>
          <w:b/>
          <w:sz w:val="24"/>
        </w:rPr>
        <w:t>2.</w:t>
      </w:r>
      <w:r w:rsidR="004E1765">
        <w:rPr>
          <w:rFonts w:ascii="Arial" w:hAnsi="Arial" w:cs="Arial"/>
          <w:b/>
          <w:sz w:val="24"/>
        </w:rPr>
        <w:t>6</w:t>
      </w:r>
      <w:r w:rsidRPr="00B342AE">
        <w:rPr>
          <w:rFonts w:ascii="Arial" w:hAnsi="Arial" w:cs="Arial"/>
          <w:b/>
          <w:sz w:val="24"/>
        </w:rPr>
        <w:t xml:space="preserve"> Sample Labelling</w:t>
      </w:r>
      <w:r w:rsidRPr="00B342AE">
        <w:rPr>
          <w:rFonts w:ascii="Arial" w:hAnsi="Arial" w:cs="Arial"/>
          <w:sz w:val="24"/>
        </w:rPr>
        <w:t>.</w:t>
      </w:r>
    </w:p>
    <w:p w:rsidR="00330C8F" w:rsidRDefault="00330C8F" w:rsidP="00330C8F">
      <w:pPr>
        <w:pStyle w:val="BodyText"/>
        <w:tabs>
          <w:tab w:val="left" w:pos="9240"/>
        </w:tabs>
        <w:spacing w:after="240" w:line="276" w:lineRule="auto"/>
        <w:ind w:right="0"/>
        <w:jc w:val="both"/>
        <w:rPr>
          <w:rFonts w:ascii="Arial" w:hAnsi="Arial" w:cs="Arial"/>
          <w:sz w:val="24"/>
        </w:rPr>
      </w:pPr>
      <w:r w:rsidRPr="00CE3214">
        <w:rPr>
          <w:rFonts w:ascii="Arial" w:hAnsi="Arial" w:cs="Arial"/>
          <w:sz w:val="24"/>
        </w:rPr>
        <w:t>Each section of the request form must be completed, including patient’s details, clinical summary section must include relevant patient information e.g. warfarin therapy and foreign travel</w:t>
      </w:r>
      <w:r w:rsidR="004E1765">
        <w:rPr>
          <w:rFonts w:ascii="Arial" w:hAnsi="Arial" w:cs="Arial"/>
          <w:sz w:val="24"/>
        </w:rPr>
        <w:t>.</w:t>
      </w:r>
      <w:r w:rsidRPr="00CE3214">
        <w:rPr>
          <w:rFonts w:ascii="Arial" w:hAnsi="Arial" w:cs="Arial"/>
          <w:sz w:val="24"/>
        </w:rPr>
        <w:t xml:space="preserve"> </w:t>
      </w:r>
    </w:p>
    <w:p w:rsidR="00330C8F" w:rsidRPr="001353EE" w:rsidRDefault="00330C8F" w:rsidP="00330C8F">
      <w:pPr>
        <w:pStyle w:val="BodyText"/>
        <w:tabs>
          <w:tab w:val="left" w:pos="9240"/>
        </w:tabs>
        <w:spacing w:after="240" w:line="276" w:lineRule="auto"/>
        <w:ind w:right="0"/>
        <w:jc w:val="both"/>
        <w:rPr>
          <w:rFonts w:ascii="Arial" w:hAnsi="Arial" w:cs="Arial"/>
          <w:color w:val="FF0000"/>
          <w:sz w:val="24"/>
        </w:rPr>
      </w:pPr>
      <w:r w:rsidRPr="00CE3214">
        <w:rPr>
          <w:rFonts w:ascii="Arial" w:hAnsi="Arial" w:cs="Arial"/>
          <w:sz w:val="24"/>
        </w:rPr>
        <w:t xml:space="preserve">The sections regarding the Requester and person taking the blood samples must be signed and dated. </w:t>
      </w:r>
      <w:r w:rsidRPr="00B342AE">
        <w:rPr>
          <w:rFonts w:ascii="Arial" w:hAnsi="Arial" w:cs="Arial"/>
          <w:sz w:val="24"/>
        </w:rPr>
        <w:t>Incomplete forms may cause delays in availability of results as samples may be delayed or not processed.</w:t>
      </w:r>
    </w:p>
    <w:p w:rsidR="00330C8F" w:rsidRPr="00B342AE" w:rsidRDefault="00330C8F" w:rsidP="00330C8F">
      <w:pPr>
        <w:pStyle w:val="BodyText"/>
        <w:tabs>
          <w:tab w:val="left" w:pos="9240"/>
        </w:tabs>
        <w:spacing w:after="240" w:line="276" w:lineRule="auto"/>
        <w:ind w:right="0"/>
        <w:jc w:val="both"/>
        <w:rPr>
          <w:rFonts w:ascii="Arial" w:hAnsi="Arial" w:cs="Arial"/>
          <w:sz w:val="24"/>
        </w:rPr>
      </w:pPr>
      <w:r>
        <w:rPr>
          <w:rFonts w:ascii="Arial" w:hAnsi="Arial" w:cs="Arial"/>
          <w:sz w:val="24"/>
        </w:rPr>
        <w:t xml:space="preserve">All samples not meeting these criteria will be rejected and </w:t>
      </w:r>
      <w:r w:rsidRPr="00B342AE">
        <w:rPr>
          <w:rFonts w:ascii="Arial" w:hAnsi="Arial" w:cs="Arial"/>
          <w:sz w:val="24"/>
        </w:rPr>
        <w:t>discarded.</w:t>
      </w:r>
      <w:r>
        <w:rPr>
          <w:rFonts w:ascii="Arial" w:hAnsi="Arial" w:cs="Arial"/>
          <w:sz w:val="24"/>
        </w:rPr>
        <w:t xml:space="preserve"> </w:t>
      </w:r>
    </w:p>
    <w:p w:rsidR="00330C8F" w:rsidRPr="00B342AE"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If further Haematology tests are required on a sample already received by the laboratory the requestor must contact the laboratory and the test be requested verbally to be followed by a</w:t>
      </w:r>
      <w:r>
        <w:rPr>
          <w:rFonts w:ascii="Arial" w:hAnsi="Arial" w:cs="Arial"/>
          <w:sz w:val="24"/>
        </w:rPr>
        <w:t xml:space="preserve"> </w:t>
      </w:r>
      <w:r w:rsidRPr="00B342AE">
        <w:rPr>
          <w:rFonts w:ascii="Arial" w:hAnsi="Arial" w:cs="Arial"/>
          <w:sz w:val="24"/>
        </w:rPr>
        <w:t>further request form to confirm this request</w:t>
      </w:r>
      <w:r>
        <w:rPr>
          <w:rFonts w:ascii="Arial" w:hAnsi="Arial" w:cs="Arial"/>
          <w:sz w:val="24"/>
        </w:rPr>
        <w:t xml:space="preserve">. </w:t>
      </w:r>
      <w:r w:rsidRPr="00B342AE">
        <w:rPr>
          <w:rFonts w:ascii="Arial" w:hAnsi="Arial" w:cs="Arial"/>
          <w:sz w:val="24"/>
        </w:rPr>
        <w:t xml:space="preserve">If further samples are required, the </w:t>
      </w:r>
      <w:r>
        <w:rPr>
          <w:rFonts w:ascii="Arial" w:hAnsi="Arial" w:cs="Arial"/>
          <w:sz w:val="24"/>
        </w:rPr>
        <w:t xml:space="preserve">requestor will </w:t>
      </w:r>
      <w:r w:rsidRPr="00B342AE">
        <w:rPr>
          <w:rFonts w:ascii="Arial" w:hAnsi="Arial" w:cs="Arial"/>
          <w:sz w:val="24"/>
        </w:rPr>
        <w:t>be informed at the time of receipt. Additional tests can usually only be accepted on the same day as the original sample collection.</w:t>
      </w:r>
    </w:p>
    <w:p w:rsidR="00330C8F" w:rsidRPr="00330C8F" w:rsidRDefault="00330C8F" w:rsidP="00330C8F"/>
    <w:p w:rsidR="00691456" w:rsidRDefault="00691456" w:rsidP="0058728A">
      <w:pPr>
        <w:pStyle w:val="Heading2"/>
      </w:pPr>
      <w:bookmarkStart w:id="15" w:name="_Toc37757714"/>
      <w:r>
        <w:lastRenderedPageBreak/>
        <w:t>URGENT REQUESTS</w:t>
      </w:r>
      <w:bookmarkEnd w:id="15"/>
    </w:p>
    <w:p w:rsidR="00330C8F" w:rsidRPr="00B342AE" w:rsidRDefault="00330C8F" w:rsidP="00330C8F">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If a request is clinically urgent</w:t>
      </w:r>
      <w:r>
        <w:rPr>
          <w:rFonts w:ascii="Arial" w:hAnsi="Arial" w:cs="Arial"/>
          <w:color w:val="000000"/>
          <w:sz w:val="24"/>
        </w:rPr>
        <w:t>,</w:t>
      </w:r>
      <w:r w:rsidRPr="00B342AE">
        <w:rPr>
          <w:rFonts w:ascii="Arial" w:hAnsi="Arial" w:cs="Arial"/>
          <w:color w:val="000000"/>
          <w:sz w:val="24"/>
        </w:rPr>
        <w:t xml:space="preserve"> please contact the laboratory and give the appropriate information to ensure priority is afforded. The samples must be clearly marked as urgent and kept separately from other samples being delivered at the same time.</w:t>
      </w:r>
    </w:p>
    <w:p w:rsidR="00330C8F"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 xml:space="preserve">Out of </w:t>
      </w:r>
      <w:r w:rsidR="00CD2B02" w:rsidRPr="00B342AE">
        <w:rPr>
          <w:rFonts w:ascii="Arial" w:hAnsi="Arial" w:cs="Arial"/>
          <w:sz w:val="24"/>
        </w:rPr>
        <w:t>hours’</w:t>
      </w:r>
      <w:r w:rsidRPr="00B342AE">
        <w:rPr>
          <w:rFonts w:ascii="Arial" w:hAnsi="Arial" w:cs="Arial"/>
          <w:sz w:val="24"/>
        </w:rPr>
        <w:t xml:space="preserve"> tests must only be those required for the immediate care of the patient. The</w:t>
      </w:r>
      <w:r w:rsidR="00B355C8">
        <w:rPr>
          <w:rFonts w:ascii="Arial" w:hAnsi="Arial" w:cs="Arial"/>
          <w:sz w:val="24"/>
        </w:rPr>
        <w:t xml:space="preserve"> </w:t>
      </w:r>
      <w:r w:rsidRPr="00B342AE">
        <w:rPr>
          <w:rFonts w:ascii="Arial" w:hAnsi="Arial" w:cs="Arial"/>
          <w:sz w:val="24"/>
        </w:rPr>
        <w:t>out of hour’s service is available to acute care only.</w:t>
      </w:r>
    </w:p>
    <w:p w:rsidR="00691456" w:rsidRDefault="00691456" w:rsidP="0058728A">
      <w:pPr>
        <w:pStyle w:val="Heading2"/>
      </w:pPr>
      <w:bookmarkStart w:id="16" w:name="_Toc37757715"/>
      <w:r>
        <w:t>VENOUS BLOOD COLLECTION</w:t>
      </w:r>
      <w:bookmarkEnd w:id="16"/>
    </w:p>
    <w:p w:rsidR="00280D5F" w:rsidRDefault="00280D5F" w:rsidP="00280D5F">
      <w:pPr>
        <w:pStyle w:val="BodyText"/>
        <w:spacing w:after="240" w:line="276" w:lineRule="auto"/>
        <w:ind w:right="0"/>
        <w:jc w:val="both"/>
        <w:rPr>
          <w:rFonts w:ascii="Arial" w:hAnsi="Arial" w:cs="Arial"/>
          <w:sz w:val="24"/>
        </w:rPr>
      </w:pPr>
      <w:r w:rsidRPr="00B342AE">
        <w:rPr>
          <w:rFonts w:ascii="Arial" w:hAnsi="Arial" w:cs="Arial"/>
          <w:sz w:val="24"/>
        </w:rPr>
        <w:t>An evacuated blood collection system is used to collect venous blood samples within the Trust</w:t>
      </w:r>
      <w:r>
        <w:rPr>
          <w:rFonts w:ascii="Arial" w:hAnsi="Arial" w:cs="Arial"/>
          <w:sz w:val="24"/>
        </w:rPr>
        <w:t xml:space="preserve"> by trained individuals</w:t>
      </w:r>
      <w:r w:rsidRPr="00B342AE">
        <w:rPr>
          <w:rFonts w:ascii="Arial" w:hAnsi="Arial" w:cs="Arial"/>
          <w:sz w:val="24"/>
        </w:rPr>
        <w:t>.</w:t>
      </w:r>
      <w:r w:rsidR="009E7444">
        <w:rPr>
          <w:rFonts w:ascii="Arial" w:hAnsi="Arial" w:cs="Arial"/>
          <w:sz w:val="24"/>
        </w:rPr>
        <w:t xml:space="preserve">  For </w:t>
      </w:r>
      <w:proofErr w:type="spellStart"/>
      <w:r w:rsidR="009E7444">
        <w:rPr>
          <w:rFonts w:ascii="Arial" w:hAnsi="Arial" w:cs="Arial"/>
          <w:sz w:val="24"/>
        </w:rPr>
        <w:t>Vacuette</w:t>
      </w:r>
      <w:proofErr w:type="spellEnd"/>
      <w:r w:rsidR="009E7444">
        <w:rPr>
          <w:rFonts w:ascii="Arial" w:hAnsi="Arial" w:cs="Arial"/>
          <w:sz w:val="24"/>
        </w:rPr>
        <w:t xml:space="preserve"> Sample bottle information and draw order, please see Appendix iii</w:t>
      </w:r>
    </w:p>
    <w:p w:rsidR="00280D5F" w:rsidRDefault="00280D5F" w:rsidP="00280D5F">
      <w:pPr>
        <w:pStyle w:val="BodyText"/>
        <w:spacing w:after="240" w:line="276" w:lineRule="auto"/>
        <w:ind w:right="0"/>
        <w:jc w:val="both"/>
        <w:rPr>
          <w:rFonts w:ascii="Arial" w:hAnsi="Arial" w:cs="Arial"/>
          <w:bCs/>
          <w:i/>
          <w:iCs/>
          <w:sz w:val="24"/>
        </w:rPr>
      </w:pPr>
      <w:r w:rsidRPr="00B342AE">
        <w:rPr>
          <w:rFonts w:ascii="Arial" w:hAnsi="Arial" w:cs="Arial"/>
          <w:bCs/>
          <w:i/>
          <w:iCs/>
          <w:sz w:val="24"/>
        </w:rPr>
        <w:t xml:space="preserve">If taking blood using a syringe and needle </w:t>
      </w:r>
      <w:r w:rsidRPr="00B342AE">
        <w:rPr>
          <w:rFonts w:ascii="Arial" w:hAnsi="Arial" w:cs="Arial"/>
          <w:b/>
          <w:bCs/>
          <w:i/>
          <w:iCs/>
          <w:sz w:val="24"/>
        </w:rPr>
        <w:t>DO NOT</w:t>
      </w:r>
      <w:r w:rsidRPr="00B342AE">
        <w:rPr>
          <w:rFonts w:ascii="Arial" w:hAnsi="Arial" w:cs="Arial"/>
          <w:bCs/>
          <w:i/>
          <w:iCs/>
          <w:sz w:val="24"/>
        </w:rPr>
        <w:t xml:space="preserve"> transfer the b</w:t>
      </w:r>
      <w:r>
        <w:rPr>
          <w:rFonts w:ascii="Arial" w:hAnsi="Arial" w:cs="Arial"/>
          <w:bCs/>
          <w:i/>
          <w:iCs/>
          <w:sz w:val="24"/>
        </w:rPr>
        <w:t xml:space="preserve">lood into a vacutainer by using </w:t>
      </w:r>
      <w:r w:rsidRPr="00B342AE">
        <w:rPr>
          <w:rFonts w:ascii="Arial" w:hAnsi="Arial" w:cs="Arial"/>
          <w:bCs/>
          <w:i/>
          <w:iCs/>
          <w:sz w:val="24"/>
        </w:rPr>
        <w:t>the vacuum to draw the blood into the bottle</w:t>
      </w:r>
      <w:r>
        <w:rPr>
          <w:rFonts w:ascii="Arial" w:hAnsi="Arial" w:cs="Arial"/>
          <w:bCs/>
          <w:i/>
          <w:iCs/>
          <w:sz w:val="24"/>
        </w:rPr>
        <w:t xml:space="preserve"> as this can </w:t>
      </w:r>
      <w:r w:rsidRPr="00B342AE">
        <w:rPr>
          <w:rFonts w:ascii="Arial" w:hAnsi="Arial" w:cs="Arial"/>
          <w:bCs/>
          <w:i/>
          <w:iCs/>
          <w:sz w:val="24"/>
        </w:rPr>
        <w:t xml:space="preserve">haemolyse the sample. </w:t>
      </w:r>
    </w:p>
    <w:p w:rsidR="00280D5F" w:rsidRPr="00280D5F" w:rsidRDefault="00280D5F" w:rsidP="00280D5F">
      <w:pPr>
        <w:pStyle w:val="BodyText"/>
        <w:spacing w:after="240" w:line="276" w:lineRule="auto"/>
        <w:ind w:right="0"/>
        <w:jc w:val="both"/>
        <w:rPr>
          <w:rFonts w:ascii="Arial" w:hAnsi="Arial" w:cs="Arial"/>
          <w:bCs/>
          <w:iCs/>
          <w:sz w:val="24"/>
        </w:rPr>
      </w:pPr>
      <w:r>
        <w:rPr>
          <w:rFonts w:ascii="Arial" w:hAnsi="Arial" w:cs="Arial"/>
          <w:bCs/>
          <w:iCs/>
          <w:sz w:val="24"/>
        </w:rPr>
        <w:t xml:space="preserve">Additional information can be found in the Primary Sample Collection and Handling Procedure available on the </w:t>
      </w:r>
      <w:proofErr w:type="spellStart"/>
      <w:r>
        <w:rPr>
          <w:rFonts w:ascii="Arial" w:hAnsi="Arial" w:cs="Arial"/>
          <w:bCs/>
          <w:iCs/>
          <w:sz w:val="24"/>
        </w:rPr>
        <w:t>Darent</w:t>
      </w:r>
      <w:proofErr w:type="spellEnd"/>
      <w:r>
        <w:rPr>
          <w:rFonts w:ascii="Arial" w:hAnsi="Arial" w:cs="Arial"/>
          <w:bCs/>
          <w:iCs/>
          <w:sz w:val="24"/>
        </w:rPr>
        <w:t xml:space="preserve"> Valley Hospital Staff Intran</w:t>
      </w:r>
      <w:r w:rsidR="00330C8F">
        <w:rPr>
          <w:rFonts w:ascii="Arial" w:hAnsi="Arial" w:cs="Arial"/>
          <w:bCs/>
          <w:iCs/>
          <w:sz w:val="24"/>
        </w:rPr>
        <w:t>et and external internet pages.</w:t>
      </w:r>
    </w:p>
    <w:p w:rsidR="00691456" w:rsidRDefault="00691456" w:rsidP="0058728A">
      <w:pPr>
        <w:pStyle w:val="Heading2"/>
      </w:pPr>
      <w:bookmarkStart w:id="17" w:name="_Toc37757716"/>
      <w:r>
        <w:t xml:space="preserve">POTENTIALLY INFECTIOUS AND </w:t>
      </w:r>
      <w:proofErr w:type="gramStart"/>
      <w:r>
        <w:t>HIGH RISK</w:t>
      </w:r>
      <w:proofErr w:type="gramEnd"/>
      <w:r>
        <w:t xml:space="preserve"> SAMPLES</w:t>
      </w:r>
      <w:bookmarkEnd w:id="17"/>
    </w:p>
    <w:p w:rsidR="00330C8F" w:rsidRPr="00B342AE" w:rsidRDefault="00330C8F" w:rsidP="00330C8F">
      <w:pPr>
        <w:pStyle w:val="BodyText"/>
        <w:spacing w:after="240" w:line="276" w:lineRule="auto"/>
        <w:ind w:right="0"/>
        <w:jc w:val="both"/>
        <w:rPr>
          <w:rFonts w:ascii="Arial" w:hAnsi="Arial" w:cs="Arial"/>
          <w:color w:val="000000"/>
          <w:sz w:val="24"/>
        </w:rPr>
      </w:pPr>
      <w:r w:rsidRPr="00B342AE">
        <w:rPr>
          <w:rFonts w:ascii="Arial" w:hAnsi="Arial" w:cs="Arial"/>
          <w:color w:val="000000"/>
          <w:sz w:val="24"/>
        </w:rPr>
        <w:t>All samples, but particularly those from patients suspected of having certain blood born</w:t>
      </w:r>
      <w:r>
        <w:rPr>
          <w:rFonts w:ascii="Arial" w:hAnsi="Arial" w:cs="Arial"/>
          <w:color w:val="000000"/>
          <w:sz w:val="24"/>
        </w:rPr>
        <w:t>e and</w:t>
      </w:r>
      <w:r w:rsidRPr="00B342AE">
        <w:rPr>
          <w:rFonts w:ascii="Arial" w:hAnsi="Arial" w:cs="Arial"/>
          <w:color w:val="000000"/>
          <w:sz w:val="24"/>
        </w:rPr>
        <w:t xml:space="preserve"> other infectious diseases constitute a hazard to </w:t>
      </w:r>
      <w:proofErr w:type="spellStart"/>
      <w:r w:rsidRPr="00B342AE">
        <w:rPr>
          <w:rFonts w:ascii="Arial" w:hAnsi="Arial" w:cs="Arial"/>
          <w:color w:val="000000"/>
          <w:sz w:val="24"/>
        </w:rPr>
        <w:t>portering</w:t>
      </w:r>
      <w:proofErr w:type="spellEnd"/>
      <w:r w:rsidRPr="00B342AE">
        <w:rPr>
          <w:rFonts w:ascii="Arial" w:hAnsi="Arial" w:cs="Arial"/>
          <w:color w:val="000000"/>
          <w:sz w:val="24"/>
        </w:rPr>
        <w:t xml:space="preserve"> and laboratory staff handling them. </w:t>
      </w:r>
    </w:p>
    <w:p w:rsidR="00330C8F" w:rsidRPr="00B342AE" w:rsidRDefault="00330C8F" w:rsidP="00330C8F">
      <w:pPr>
        <w:pStyle w:val="BodyText"/>
        <w:spacing w:after="240" w:line="276" w:lineRule="auto"/>
        <w:ind w:right="0"/>
        <w:jc w:val="both"/>
        <w:rPr>
          <w:rFonts w:ascii="Arial" w:hAnsi="Arial" w:cs="Arial"/>
          <w:color w:val="000000"/>
          <w:sz w:val="24"/>
        </w:rPr>
      </w:pPr>
      <w:r w:rsidRPr="00B342AE">
        <w:rPr>
          <w:rFonts w:ascii="Arial" w:hAnsi="Arial" w:cs="Arial"/>
          <w:sz w:val="24"/>
        </w:rPr>
        <w:t xml:space="preserve">Staff are reminded to consider all samples as potentially high risk and therefore must wear gloves when handling blood, body fluids and tissue samples. </w:t>
      </w:r>
    </w:p>
    <w:p w:rsidR="00330C8F" w:rsidRPr="00B342AE" w:rsidRDefault="00330C8F" w:rsidP="00330C8F">
      <w:pPr>
        <w:pStyle w:val="BodyText"/>
        <w:spacing w:after="240" w:line="276" w:lineRule="auto"/>
        <w:ind w:right="0"/>
        <w:jc w:val="both"/>
        <w:rPr>
          <w:rFonts w:ascii="Arial" w:hAnsi="Arial" w:cs="Arial"/>
          <w:color w:val="000000"/>
          <w:sz w:val="24"/>
        </w:rPr>
      </w:pPr>
      <w:r w:rsidRPr="00B342AE">
        <w:rPr>
          <w:rFonts w:ascii="Arial" w:hAnsi="Arial" w:cs="Arial"/>
          <w:color w:val="000000"/>
          <w:sz w:val="24"/>
        </w:rPr>
        <w:t xml:space="preserve">If a patient is in a particularly </w:t>
      </w:r>
      <w:proofErr w:type="gramStart"/>
      <w:r w:rsidRPr="00B342AE">
        <w:rPr>
          <w:rFonts w:ascii="Arial" w:hAnsi="Arial" w:cs="Arial"/>
          <w:color w:val="000000"/>
          <w:sz w:val="24"/>
        </w:rPr>
        <w:t>high risk</w:t>
      </w:r>
      <w:proofErr w:type="gramEnd"/>
      <w:r w:rsidRPr="00B342AE">
        <w:rPr>
          <w:rFonts w:ascii="Arial" w:hAnsi="Arial" w:cs="Arial"/>
          <w:color w:val="000000"/>
          <w:sz w:val="24"/>
        </w:rPr>
        <w:t xml:space="preserve"> group </w:t>
      </w:r>
      <w:r>
        <w:rPr>
          <w:rFonts w:ascii="Arial" w:hAnsi="Arial" w:cs="Arial"/>
          <w:color w:val="000000"/>
          <w:sz w:val="24"/>
        </w:rPr>
        <w:t>(</w:t>
      </w:r>
      <w:r w:rsidRPr="00B342AE">
        <w:rPr>
          <w:rFonts w:ascii="Arial" w:hAnsi="Arial" w:cs="Arial"/>
          <w:color w:val="000000"/>
          <w:sz w:val="24"/>
        </w:rPr>
        <w:t>e.g. viral haemorrhagic fever, SARS, anthrax</w:t>
      </w:r>
      <w:r>
        <w:rPr>
          <w:rFonts w:ascii="Arial" w:hAnsi="Arial" w:cs="Arial"/>
          <w:color w:val="000000"/>
          <w:sz w:val="24"/>
        </w:rPr>
        <w:t>)</w:t>
      </w:r>
      <w:r w:rsidRPr="00B342AE">
        <w:rPr>
          <w:rFonts w:ascii="Arial" w:hAnsi="Arial" w:cs="Arial"/>
          <w:color w:val="000000"/>
          <w:sz w:val="24"/>
        </w:rPr>
        <w:t xml:space="preserve">, the laboratory must be contacted for further advice prior to </w:t>
      </w:r>
      <w:r>
        <w:rPr>
          <w:rFonts w:ascii="Arial" w:hAnsi="Arial" w:cs="Arial"/>
          <w:color w:val="000000"/>
          <w:sz w:val="24"/>
        </w:rPr>
        <w:t>the sample being collected and sent to the laboratory</w:t>
      </w:r>
      <w:r w:rsidRPr="00B342AE">
        <w:rPr>
          <w:rFonts w:ascii="Arial" w:hAnsi="Arial" w:cs="Arial"/>
          <w:color w:val="000000"/>
          <w:sz w:val="24"/>
        </w:rPr>
        <w:t>.</w:t>
      </w:r>
    </w:p>
    <w:p w:rsidR="00330C8F" w:rsidRDefault="00330C8F" w:rsidP="00330C8F">
      <w:pPr>
        <w:pStyle w:val="BodyText"/>
        <w:spacing w:after="240" w:line="276" w:lineRule="auto"/>
        <w:ind w:right="0"/>
        <w:jc w:val="both"/>
        <w:rPr>
          <w:rFonts w:ascii="Arial" w:hAnsi="Arial" w:cs="Arial"/>
          <w:color w:val="000000"/>
          <w:sz w:val="24"/>
        </w:rPr>
      </w:pPr>
      <w:r w:rsidRPr="00B342AE">
        <w:rPr>
          <w:rFonts w:ascii="Arial" w:hAnsi="Arial" w:cs="Arial"/>
          <w:color w:val="000000"/>
          <w:sz w:val="24"/>
        </w:rPr>
        <w:t>The Haematology laboratory can only accept and</w:t>
      </w:r>
      <w:r>
        <w:rPr>
          <w:rFonts w:ascii="Arial" w:hAnsi="Arial" w:cs="Arial"/>
          <w:color w:val="000000"/>
          <w:sz w:val="24"/>
        </w:rPr>
        <w:t xml:space="preserve"> process samples up </w:t>
      </w:r>
      <w:r w:rsidRPr="00B342AE">
        <w:rPr>
          <w:rFonts w:ascii="Arial" w:hAnsi="Arial" w:cs="Arial"/>
          <w:color w:val="000000"/>
          <w:sz w:val="24"/>
        </w:rPr>
        <w:t>to Category 2 risk rating.</w:t>
      </w:r>
    </w:p>
    <w:p w:rsidR="00691456" w:rsidRDefault="00691456" w:rsidP="0058728A">
      <w:pPr>
        <w:pStyle w:val="Heading2"/>
      </w:pPr>
      <w:bookmarkStart w:id="18" w:name="_Toc37757717"/>
      <w:r>
        <w:t>SAMPLE VOLUME AND APPROPRIATE CONTAINERS</w:t>
      </w:r>
      <w:bookmarkEnd w:id="18"/>
    </w:p>
    <w:p w:rsidR="00330C8F" w:rsidRPr="00330C8F" w:rsidRDefault="00330C8F" w:rsidP="00330C8F">
      <w:r w:rsidRPr="00330C8F">
        <w:t>Pl</w:t>
      </w:r>
      <w:r w:rsidR="004E1765">
        <w:t>ease refer to Section 4</w:t>
      </w:r>
      <w:r w:rsidRPr="00330C8F">
        <w:t xml:space="preserve"> for volumes and type of vacutainer to use. (Note the list is not exhaustive of all haematological referral assays available, for rarer tests please contact the laboratory directly).</w:t>
      </w:r>
    </w:p>
    <w:p w:rsidR="00330C8F" w:rsidRDefault="00330C8F" w:rsidP="00330C8F">
      <w:pPr>
        <w:tabs>
          <w:tab w:val="left" w:pos="432"/>
        </w:tabs>
        <w:rPr>
          <w:color w:val="000000"/>
        </w:rPr>
      </w:pPr>
      <w:r>
        <w:rPr>
          <w:color w:val="000000"/>
        </w:rPr>
        <w:t>Additionally:</w:t>
      </w:r>
    </w:p>
    <w:p w:rsidR="00330C8F" w:rsidRDefault="00330C8F" w:rsidP="00330C8F">
      <w:pPr>
        <w:numPr>
          <w:ilvl w:val="0"/>
          <w:numId w:val="8"/>
        </w:numPr>
        <w:tabs>
          <w:tab w:val="left" w:pos="432"/>
        </w:tabs>
        <w:spacing w:before="0" w:after="0"/>
        <w:rPr>
          <w:color w:val="000000"/>
        </w:rPr>
      </w:pPr>
      <w:r w:rsidRPr="00B342AE">
        <w:rPr>
          <w:color w:val="000000"/>
        </w:rPr>
        <w:t xml:space="preserve">For immunosuppressive drug levels: </w:t>
      </w:r>
    </w:p>
    <w:p w:rsidR="00330C8F" w:rsidRDefault="00330C8F" w:rsidP="00330C8F">
      <w:pPr>
        <w:tabs>
          <w:tab w:val="left" w:pos="432"/>
        </w:tabs>
        <w:spacing w:after="240"/>
        <w:ind w:left="720"/>
        <w:rPr>
          <w:color w:val="000000"/>
        </w:rPr>
      </w:pPr>
      <w:r w:rsidRPr="00BF4E73">
        <w:rPr>
          <w:color w:val="000000"/>
        </w:rPr>
        <w:t xml:space="preserve">Date/time of last dose and date/time of sample collection MUST be given. Samples from requests without this information may be discarded. </w:t>
      </w:r>
    </w:p>
    <w:p w:rsidR="00691456" w:rsidRDefault="00691456" w:rsidP="0058728A">
      <w:pPr>
        <w:pStyle w:val="Heading2"/>
      </w:pPr>
      <w:bookmarkStart w:id="19" w:name="_Toc37757718"/>
      <w:r>
        <w:lastRenderedPageBreak/>
        <w:t>SAMPLE LABELLING</w:t>
      </w:r>
      <w:bookmarkEnd w:id="19"/>
    </w:p>
    <w:p w:rsidR="00330C8F" w:rsidRPr="00B342AE" w:rsidRDefault="00330C8F" w:rsidP="00330C8F">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 xml:space="preserve">Sample bottles </w:t>
      </w:r>
      <w:r w:rsidRPr="00B342AE">
        <w:rPr>
          <w:rFonts w:ascii="Arial" w:hAnsi="Arial" w:cs="Arial"/>
          <w:b/>
          <w:bCs/>
          <w:color w:val="000000"/>
          <w:sz w:val="24"/>
        </w:rPr>
        <w:t>must not</w:t>
      </w:r>
      <w:r w:rsidRPr="00B342AE">
        <w:rPr>
          <w:rFonts w:ascii="Arial" w:hAnsi="Arial" w:cs="Arial"/>
          <w:color w:val="000000"/>
          <w:sz w:val="24"/>
        </w:rPr>
        <w:t xml:space="preserve"> be </w:t>
      </w:r>
      <w:proofErr w:type="gramStart"/>
      <w:r w:rsidRPr="00B342AE">
        <w:rPr>
          <w:rFonts w:ascii="Arial" w:hAnsi="Arial" w:cs="Arial"/>
          <w:color w:val="000000"/>
          <w:sz w:val="24"/>
        </w:rPr>
        <w:t>pre labelled</w:t>
      </w:r>
      <w:proofErr w:type="gramEnd"/>
      <w:r w:rsidRPr="00B342AE">
        <w:rPr>
          <w:rFonts w:ascii="Arial" w:hAnsi="Arial" w:cs="Arial"/>
          <w:color w:val="000000"/>
          <w:sz w:val="24"/>
        </w:rPr>
        <w:t xml:space="preserve"> before blood is drawn.</w:t>
      </w:r>
    </w:p>
    <w:p w:rsidR="00330C8F" w:rsidRPr="00B342AE" w:rsidRDefault="00330C8F" w:rsidP="00330C8F">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All samples and request forms, if used, must have the following patient information:</w:t>
      </w:r>
    </w:p>
    <w:p w:rsidR="00330C8F" w:rsidRPr="00B342AE"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Patient surname</w:t>
      </w:r>
    </w:p>
    <w:p w:rsidR="00330C8F" w:rsidRPr="00B342AE"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Patient first name</w:t>
      </w:r>
    </w:p>
    <w:p w:rsidR="00330C8F" w:rsidRPr="00B342AE"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 xml:space="preserve">Patient date of birth </w:t>
      </w:r>
    </w:p>
    <w:p w:rsidR="00330C8F" w:rsidRPr="00B342AE"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 xml:space="preserve">Patient NHS number (if patient has one) or Hospital (PAS) registration number </w:t>
      </w:r>
    </w:p>
    <w:p w:rsidR="00330C8F" w:rsidRPr="00B342AE"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Date and time of sampling</w:t>
      </w:r>
    </w:p>
    <w:p w:rsidR="00330C8F"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 xml:space="preserve">Location </w:t>
      </w:r>
      <w:r>
        <w:rPr>
          <w:rFonts w:ascii="Arial" w:hAnsi="Arial" w:cs="Arial"/>
          <w:color w:val="000000"/>
          <w:sz w:val="24"/>
        </w:rPr>
        <w:t xml:space="preserve">(Ward, GP name with address) </w:t>
      </w:r>
    </w:p>
    <w:p w:rsidR="00330C8F" w:rsidRDefault="00330C8F" w:rsidP="00330C8F">
      <w:pPr>
        <w:pStyle w:val="BodyText"/>
        <w:numPr>
          <w:ilvl w:val="0"/>
          <w:numId w:val="10"/>
        </w:numPr>
        <w:spacing w:line="276" w:lineRule="auto"/>
        <w:ind w:right="0"/>
        <w:jc w:val="both"/>
        <w:rPr>
          <w:rFonts w:ascii="Arial" w:hAnsi="Arial" w:cs="Arial"/>
          <w:color w:val="000000"/>
          <w:sz w:val="24"/>
        </w:rPr>
      </w:pPr>
      <w:r w:rsidRPr="00B342AE">
        <w:rPr>
          <w:rFonts w:ascii="Arial" w:hAnsi="Arial" w:cs="Arial"/>
          <w:color w:val="000000"/>
          <w:sz w:val="24"/>
        </w:rPr>
        <w:t xml:space="preserve">Signature of person taking the sample </w:t>
      </w:r>
    </w:p>
    <w:p w:rsidR="006C3FD3" w:rsidRDefault="006C3FD3" w:rsidP="006C3FD3">
      <w:pPr>
        <w:pStyle w:val="BodyText"/>
        <w:numPr>
          <w:ilvl w:val="0"/>
          <w:numId w:val="10"/>
        </w:numPr>
        <w:spacing w:line="276" w:lineRule="auto"/>
        <w:ind w:right="0"/>
        <w:jc w:val="both"/>
        <w:rPr>
          <w:rFonts w:ascii="Arial" w:hAnsi="Arial" w:cs="Arial"/>
          <w:color w:val="000000"/>
          <w:sz w:val="24"/>
        </w:rPr>
      </w:pPr>
      <w:r>
        <w:rPr>
          <w:rFonts w:ascii="Arial" w:hAnsi="Arial" w:cs="Arial"/>
          <w:color w:val="000000"/>
          <w:sz w:val="24"/>
        </w:rPr>
        <w:t xml:space="preserve">For PHE </w:t>
      </w:r>
      <w:r w:rsidRPr="006C3FD3">
        <w:rPr>
          <w:rFonts w:ascii="Arial" w:hAnsi="Arial" w:cs="Arial"/>
          <w:color w:val="000000"/>
          <w:sz w:val="24"/>
        </w:rPr>
        <w:t>Sickle Cell and Thalassaemia Screening</w:t>
      </w:r>
      <w:r>
        <w:rPr>
          <w:rFonts w:ascii="Arial" w:hAnsi="Arial" w:cs="Arial"/>
          <w:color w:val="000000"/>
          <w:sz w:val="24"/>
        </w:rPr>
        <w:t xml:space="preserve"> request a fully completed Foetal origin questionnaire (FOQ) must be received at the same time as the sample either electronically or paper.</w:t>
      </w:r>
    </w:p>
    <w:p w:rsidR="00330C8F" w:rsidRDefault="00330C8F" w:rsidP="00330C8F">
      <w:pPr>
        <w:pStyle w:val="BodyText"/>
        <w:spacing w:line="276" w:lineRule="auto"/>
        <w:ind w:left="360" w:right="0"/>
        <w:jc w:val="both"/>
        <w:rPr>
          <w:rFonts w:ascii="Arial" w:hAnsi="Arial" w:cs="Arial"/>
          <w:color w:val="000000"/>
          <w:sz w:val="24"/>
        </w:rPr>
      </w:pPr>
    </w:p>
    <w:p w:rsidR="00330C8F" w:rsidRDefault="00330C8F" w:rsidP="00330C8F">
      <w:pPr>
        <w:pStyle w:val="BodyText"/>
        <w:spacing w:line="276" w:lineRule="auto"/>
        <w:ind w:right="0"/>
        <w:jc w:val="both"/>
        <w:rPr>
          <w:rFonts w:ascii="Arial" w:hAnsi="Arial" w:cs="Arial"/>
          <w:sz w:val="24"/>
        </w:rPr>
      </w:pPr>
      <w:r w:rsidRPr="00D617DD">
        <w:rPr>
          <w:rFonts w:ascii="Arial" w:hAnsi="Arial" w:cs="Arial"/>
          <w:color w:val="000000"/>
          <w:sz w:val="24"/>
        </w:rPr>
        <w:t>(</w:t>
      </w:r>
      <w:r w:rsidRPr="00D617DD">
        <w:rPr>
          <w:rFonts w:ascii="Arial" w:hAnsi="Arial" w:cs="Arial"/>
          <w:sz w:val="24"/>
        </w:rPr>
        <w:t xml:space="preserve">This is auditable proof of location and phlebotomist i.e. the use of order comms </w:t>
      </w:r>
      <w:proofErr w:type="gramStart"/>
      <w:r w:rsidRPr="00D617DD">
        <w:rPr>
          <w:rFonts w:ascii="Arial" w:hAnsi="Arial" w:cs="Arial"/>
          <w:sz w:val="24"/>
        </w:rPr>
        <w:t>trace</w:t>
      </w:r>
      <w:proofErr w:type="gramEnd"/>
      <w:r w:rsidRPr="00D617DD">
        <w:rPr>
          <w:rFonts w:ascii="Arial" w:hAnsi="Arial" w:cs="Arial"/>
          <w:sz w:val="24"/>
        </w:rPr>
        <w:t xml:space="preserve"> the member of staff who printed the labels which in Trust policy is the person who takes the blood and details the location the sample was taken. For non-order comm requests, the initials of the staff member who took the blood must be on the sample alongside the location).</w:t>
      </w:r>
    </w:p>
    <w:p w:rsidR="00330C8F" w:rsidRPr="00D617DD" w:rsidRDefault="00330C8F" w:rsidP="00330C8F">
      <w:pPr>
        <w:pStyle w:val="BodyText"/>
        <w:spacing w:line="276" w:lineRule="auto"/>
        <w:ind w:left="360" w:right="0"/>
        <w:jc w:val="both"/>
        <w:rPr>
          <w:rFonts w:ascii="Arial" w:hAnsi="Arial" w:cs="Arial"/>
          <w:color w:val="000000"/>
          <w:sz w:val="24"/>
        </w:rPr>
      </w:pPr>
    </w:p>
    <w:p w:rsidR="00330C8F" w:rsidRPr="00B342AE" w:rsidRDefault="00330C8F" w:rsidP="00330C8F">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NHS numbers or Hospital (PAS) numbers must always be used when available, as this aids successful allocation and maintenance of a single patient file on the laboratory computer</w:t>
      </w:r>
      <w:r>
        <w:rPr>
          <w:rFonts w:ascii="Arial" w:hAnsi="Arial" w:cs="Arial"/>
          <w:color w:val="000000"/>
          <w:sz w:val="24"/>
        </w:rPr>
        <w:t xml:space="preserve"> </w:t>
      </w:r>
      <w:r w:rsidRPr="00B342AE">
        <w:rPr>
          <w:rFonts w:ascii="Arial" w:hAnsi="Arial" w:cs="Arial"/>
          <w:color w:val="000000"/>
          <w:sz w:val="24"/>
        </w:rPr>
        <w:t>system, which in turn aids effective and speedy result retrieval for users.</w:t>
      </w:r>
    </w:p>
    <w:p w:rsidR="00330C8F" w:rsidRPr="00B342AE" w:rsidRDefault="00330C8F" w:rsidP="00B355C8">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 xml:space="preserve">Positive patient identification is </w:t>
      </w:r>
      <w:r w:rsidRPr="00B342AE">
        <w:rPr>
          <w:rFonts w:ascii="Arial" w:hAnsi="Arial" w:cs="Arial"/>
          <w:b/>
          <w:bCs/>
          <w:sz w:val="24"/>
        </w:rPr>
        <w:t>essential</w:t>
      </w:r>
      <w:r w:rsidRPr="00B342AE">
        <w:rPr>
          <w:rFonts w:ascii="Arial" w:hAnsi="Arial" w:cs="Arial"/>
          <w:sz w:val="24"/>
        </w:rPr>
        <w:t xml:space="preserve"> and in-patients must, additionally, have their</w:t>
      </w:r>
      <w:r w:rsidR="00B355C8">
        <w:rPr>
          <w:rFonts w:ascii="Arial" w:hAnsi="Arial" w:cs="Arial"/>
          <w:sz w:val="24"/>
        </w:rPr>
        <w:t xml:space="preserve"> </w:t>
      </w:r>
      <w:r w:rsidRPr="00B342AE">
        <w:rPr>
          <w:rFonts w:ascii="Arial" w:hAnsi="Arial" w:cs="Arial"/>
          <w:sz w:val="24"/>
        </w:rPr>
        <w:t>wristbands checked before blood is drawn.</w:t>
      </w:r>
    </w:p>
    <w:p w:rsidR="00330C8F" w:rsidRDefault="00330C8F" w:rsidP="00330C8F">
      <w:pPr>
        <w:pStyle w:val="BodyText"/>
        <w:tabs>
          <w:tab w:val="left" w:pos="9240"/>
        </w:tabs>
        <w:spacing w:after="240" w:line="276" w:lineRule="auto"/>
        <w:ind w:right="0"/>
        <w:jc w:val="both"/>
        <w:rPr>
          <w:rFonts w:ascii="Arial" w:hAnsi="Arial" w:cs="Arial"/>
          <w:bCs/>
          <w:color w:val="000000"/>
          <w:sz w:val="24"/>
        </w:rPr>
      </w:pPr>
      <w:r w:rsidRPr="00B342AE">
        <w:rPr>
          <w:rFonts w:ascii="Arial" w:hAnsi="Arial" w:cs="Arial"/>
          <w:bCs/>
          <w:color w:val="000000"/>
          <w:sz w:val="24"/>
        </w:rPr>
        <w:t xml:space="preserve">Samples received without full patient I.D. may be discarded and the appropriate doctor/ward informed via the electronic reporting system. </w:t>
      </w:r>
    </w:p>
    <w:p w:rsidR="00E63A13" w:rsidRDefault="00330C8F" w:rsidP="00330C8F">
      <w:pPr>
        <w:pStyle w:val="BodyText"/>
        <w:tabs>
          <w:tab w:val="left" w:pos="9240"/>
        </w:tabs>
        <w:spacing w:after="240" w:line="276" w:lineRule="auto"/>
        <w:ind w:right="0"/>
        <w:jc w:val="both"/>
        <w:rPr>
          <w:rFonts w:ascii="Arial" w:hAnsi="Arial" w:cs="Arial"/>
          <w:bCs/>
          <w:color w:val="000000"/>
          <w:sz w:val="24"/>
        </w:rPr>
      </w:pPr>
      <w:r>
        <w:rPr>
          <w:rFonts w:ascii="Arial" w:hAnsi="Arial" w:cs="Arial"/>
          <w:bCs/>
          <w:color w:val="000000"/>
          <w:sz w:val="24"/>
        </w:rPr>
        <w:t xml:space="preserve">Further information can be found in the Sample Acceptance and Rejection Policy located on the </w:t>
      </w:r>
      <w:proofErr w:type="spellStart"/>
      <w:r>
        <w:rPr>
          <w:rFonts w:ascii="Arial" w:hAnsi="Arial" w:cs="Arial"/>
          <w:bCs/>
          <w:color w:val="000000"/>
          <w:sz w:val="24"/>
        </w:rPr>
        <w:t>Darent</w:t>
      </w:r>
      <w:proofErr w:type="spellEnd"/>
      <w:r>
        <w:rPr>
          <w:rFonts w:ascii="Arial" w:hAnsi="Arial" w:cs="Arial"/>
          <w:bCs/>
          <w:color w:val="000000"/>
          <w:sz w:val="24"/>
        </w:rPr>
        <w:t xml:space="preserve"> Valley Hospital Staff Intranet and External Internet sites.</w:t>
      </w:r>
    </w:p>
    <w:p w:rsidR="00330C8F" w:rsidRPr="00D617DD" w:rsidRDefault="00330C8F" w:rsidP="00330C8F">
      <w:pPr>
        <w:pStyle w:val="BodyText"/>
        <w:tabs>
          <w:tab w:val="left" w:pos="9240"/>
        </w:tabs>
        <w:spacing w:after="240" w:line="276" w:lineRule="auto"/>
        <w:ind w:right="0"/>
        <w:jc w:val="both"/>
        <w:rPr>
          <w:rFonts w:ascii="Arial" w:hAnsi="Arial" w:cs="Arial"/>
          <w:bCs/>
          <w:color w:val="000000"/>
          <w:sz w:val="24"/>
          <w:u w:val="single"/>
        </w:rPr>
      </w:pPr>
      <w:r w:rsidRPr="00D617DD">
        <w:rPr>
          <w:rFonts w:ascii="Arial" w:hAnsi="Arial" w:cs="Arial"/>
          <w:bCs/>
          <w:color w:val="000000"/>
          <w:sz w:val="24"/>
          <w:u w:val="single"/>
        </w:rPr>
        <w:t>General Information</w:t>
      </w:r>
    </w:p>
    <w:p w:rsidR="00330C8F" w:rsidRPr="00B342AE" w:rsidRDefault="00330C8F" w:rsidP="00330C8F">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 xml:space="preserve">Printed labels for application to patient samples are automatically generated when using Order Comms. </w:t>
      </w:r>
      <w:r w:rsidRPr="00B342AE">
        <w:rPr>
          <w:rFonts w:ascii="Arial" w:hAnsi="Arial" w:cs="Arial"/>
          <w:sz w:val="24"/>
        </w:rPr>
        <w:t>Other printed labels may be used on haematology samples and req</w:t>
      </w:r>
      <w:r>
        <w:rPr>
          <w:rFonts w:ascii="Arial" w:hAnsi="Arial" w:cs="Arial"/>
          <w:sz w:val="24"/>
        </w:rPr>
        <w:t xml:space="preserve">uest forms, </w:t>
      </w:r>
      <w:r w:rsidRPr="00B342AE">
        <w:rPr>
          <w:rFonts w:ascii="Arial" w:hAnsi="Arial" w:cs="Arial"/>
          <w:sz w:val="24"/>
        </w:rPr>
        <w:t>providing they contain the appropriate information and are in the correct format. Check with the Laboratory before introducing printed labels to ascertain their suitability.</w:t>
      </w:r>
    </w:p>
    <w:p w:rsidR="00330C8F" w:rsidRPr="00B342AE"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 xml:space="preserve">Labels must </w:t>
      </w:r>
      <w:r w:rsidR="00B6618C">
        <w:rPr>
          <w:rFonts w:ascii="Arial" w:hAnsi="Arial" w:cs="Arial"/>
          <w:sz w:val="24"/>
        </w:rPr>
        <w:t>be</w:t>
      </w:r>
      <w:r w:rsidR="00B6618C" w:rsidRPr="00B6618C">
        <w:rPr>
          <w:rFonts w:ascii="Arial" w:hAnsi="Arial" w:cs="Arial"/>
          <w:sz w:val="24"/>
        </w:rPr>
        <w:t xml:space="preserve"> placed lengthways along </w:t>
      </w:r>
      <w:r w:rsidR="00B6618C">
        <w:rPr>
          <w:rFonts w:ascii="Arial" w:hAnsi="Arial" w:cs="Arial"/>
          <w:sz w:val="24"/>
        </w:rPr>
        <w:t>the</w:t>
      </w:r>
      <w:r w:rsidR="00B6618C" w:rsidRPr="00B6618C">
        <w:rPr>
          <w:rFonts w:ascii="Arial" w:hAnsi="Arial" w:cs="Arial"/>
          <w:sz w:val="24"/>
        </w:rPr>
        <w:t xml:space="preserve"> tube, it is also positioned in such a way as the laboratory can assess the sample quality in the windowed area</w:t>
      </w:r>
      <w:r w:rsidRPr="00B342AE">
        <w:rPr>
          <w:rFonts w:ascii="Arial" w:hAnsi="Arial" w:cs="Arial"/>
          <w:sz w:val="24"/>
        </w:rPr>
        <w:t xml:space="preserve">, not around it as this interferes </w:t>
      </w:r>
      <w:r w:rsidRPr="00B342AE">
        <w:rPr>
          <w:rFonts w:ascii="Arial" w:hAnsi="Arial" w:cs="Arial"/>
          <w:sz w:val="24"/>
        </w:rPr>
        <w:lastRenderedPageBreak/>
        <w:t>with the operation</w:t>
      </w:r>
      <w:r>
        <w:rPr>
          <w:rFonts w:ascii="Arial" w:hAnsi="Arial" w:cs="Arial"/>
          <w:sz w:val="24"/>
        </w:rPr>
        <w:t xml:space="preserve"> o</w:t>
      </w:r>
      <w:r w:rsidRPr="00B342AE">
        <w:rPr>
          <w:rFonts w:ascii="Arial" w:hAnsi="Arial" w:cs="Arial"/>
          <w:sz w:val="24"/>
        </w:rPr>
        <w:t>f centrifuges and analysers. Samples with incorrectly placed labels may be rejected.</w:t>
      </w:r>
    </w:p>
    <w:p w:rsidR="00330C8F"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All sample containers must be properly closed and packed in a dedicated sample bag, with the request form in the attached unsealed pouch.  A new request form is required for ‘add on’ tests.</w:t>
      </w:r>
    </w:p>
    <w:p w:rsidR="00691456" w:rsidRDefault="00691456" w:rsidP="0058728A">
      <w:pPr>
        <w:pStyle w:val="Heading2"/>
      </w:pPr>
      <w:bookmarkStart w:id="20" w:name="_Toc37757719"/>
      <w:r>
        <w:t>SAMPLE REJECTION</w:t>
      </w:r>
      <w:bookmarkEnd w:id="20"/>
    </w:p>
    <w:p w:rsidR="00330C8F" w:rsidRPr="00B342AE" w:rsidRDefault="00330C8F" w:rsidP="00330C8F">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As a matter of quality assurance and good risk management any sample arriving in the</w:t>
      </w:r>
      <w:r w:rsidR="00B355C8">
        <w:rPr>
          <w:rFonts w:ascii="Arial" w:hAnsi="Arial" w:cs="Arial"/>
          <w:sz w:val="24"/>
        </w:rPr>
        <w:t xml:space="preserve"> </w:t>
      </w:r>
      <w:r w:rsidRPr="00B342AE">
        <w:rPr>
          <w:rFonts w:ascii="Arial" w:hAnsi="Arial" w:cs="Arial"/>
          <w:sz w:val="24"/>
        </w:rPr>
        <w:t>laboratory unlabelled will be discarded. The requesting doctor will be informed via the electronic reporting system when possible (if all samples are unlabelled, a report cannot be made as the patient identity is completely obscure).</w:t>
      </w:r>
    </w:p>
    <w:p w:rsidR="00330C8F" w:rsidRPr="00B342AE" w:rsidRDefault="00330C8F" w:rsidP="00330C8F">
      <w:pPr>
        <w:pStyle w:val="BodyText"/>
        <w:tabs>
          <w:tab w:val="left" w:pos="9240"/>
        </w:tabs>
        <w:spacing w:line="276" w:lineRule="auto"/>
        <w:ind w:right="0"/>
        <w:jc w:val="both"/>
        <w:rPr>
          <w:rFonts w:ascii="Arial" w:hAnsi="Arial" w:cs="Arial"/>
          <w:sz w:val="24"/>
        </w:rPr>
      </w:pPr>
      <w:r w:rsidRPr="00B342AE">
        <w:rPr>
          <w:rFonts w:ascii="Arial" w:hAnsi="Arial" w:cs="Arial"/>
          <w:sz w:val="24"/>
        </w:rPr>
        <w:t>Samples may also be rejected for the following reasons:</w:t>
      </w:r>
    </w:p>
    <w:p w:rsidR="00330C8F" w:rsidRPr="00B342AE" w:rsidRDefault="00330C8F" w:rsidP="00330C8F">
      <w:pPr>
        <w:pStyle w:val="BodyText"/>
        <w:numPr>
          <w:ilvl w:val="0"/>
          <w:numId w:val="9"/>
        </w:numPr>
        <w:spacing w:line="276" w:lineRule="auto"/>
        <w:ind w:left="1134" w:right="0" w:hanging="567"/>
        <w:jc w:val="both"/>
        <w:rPr>
          <w:rFonts w:ascii="Arial" w:hAnsi="Arial" w:cs="Arial"/>
          <w:color w:val="000000"/>
          <w:sz w:val="24"/>
        </w:rPr>
      </w:pPr>
      <w:r w:rsidRPr="00B342AE">
        <w:rPr>
          <w:rFonts w:ascii="Arial" w:hAnsi="Arial" w:cs="Arial"/>
          <w:color w:val="000000"/>
          <w:sz w:val="24"/>
        </w:rPr>
        <w:t>The sample is insufficient for testing</w:t>
      </w:r>
    </w:p>
    <w:p w:rsidR="00330C8F" w:rsidRPr="00B342AE" w:rsidRDefault="00330C8F" w:rsidP="00330C8F">
      <w:pPr>
        <w:pStyle w:val="BodyText"/>
        <w:numPr>
          <w:ilvl w:val="0"/>
          <w:numId w:val="9"/>
        </w:numPr>
        <w:spacing w:line="276" w:lineRule="auto"/>
        <w:ind w:left="1134" w:right="0" w:hanging="567"/>
        <w:jc w:val="both"/>
        <w:rPr>
          <w:rFonts w:ascii="Arial" w:hAnsi="Arial" w:cs="Arial"/>
          <w:color w:val="000000"/>
          <w:sz w:val="24"/>
        </w:rPr>
      </w:pPr>
      <w:r w:rsidRPr="00B342AE">
        <w:rPr>
          <w:rFonts w:ascii="Arial" w:hAnsi="Arial" w:cs="Arial"/>
          <w:color w:val="000000"/>
          <w:sz w:val="24"/>
        </w:rPr>
        <w:t>The sample labelli</w:t>
      </w:r>
      <w:r w:rsidR="004E1765">
        <w:rPr>
          <w:rFonts w:ascii="Arial" w:hAnsi="Arial" w:cs="Arial"/>
          <w:color w:val="000000"/>
          <w:sz w:val="24"/>
        </w:rPr>
        <w:t>ng requirements (see section 2.6</w:t>
      </w:r>
      <w:r w:rsidRPr="00B342AE">
        <w:rPr>
          <w:rFonts w:ascii="Arial" w:hAnsi="Arial" w:cs="Arial"/>
          <w:color w:val="000000"/>
          <w:sz w:val="24"/>
        </w:rPr>
        <w:t>) are not met</w:t>
      </w:r>
    </w:p>
    <w:p w:rsidR="00330C8F" w:rsidRDefault="00330C8F" w:rsidP="00330C8F">
      <w:pPr>
        <w:pStyle w:val="BodyText"/>
        <w:numPr>
          <w:ilvl w:val="0"/>
          <w:numId w:val="9"/>
        </w:numPr>
        <w:spacing w:line="276" w:lineRule="auto"/>
        <w:ind w:left="1134" w:right="0" w:hanging="567"/>
        <w:jc w:val="both"/>
        <w:rPr>
          <w:rFonts w:ascii="Arial" w:hAnsi="Arial" w:cs="Arial"/>
          <w:color w:val="000000"/>
          <w:sz w:val="24"/>
        </w:rPr>
      </w:pPr>
      <w:r w:rsidRPr="00B342AE">
        <w:rPr>
          <w:rFonts w:ascii="Arial" w:hAnsi="Arial" w:cs="Arial"/>
          <w:color w:val="000000"/>
          <w:sz w:val="24"/>
        </w:rPr>
        <w:t>The sample is haemolysed /clotted (for EDTA investigations)</w:t>
      </w:r>
    </w:p>
    <w:p w:rsidR="00330C8F" w:rsidRPr="00B342AE" w:rsidRDefault="00330C8F" w:rsidP="00330C8F">
      <w:pPr>
        <w:pStyle w:val="BodyText"/>
        <w:numPr>
          <w:ilvl w:val="0"/>
          <w:numId w:val="9"/>
        </w:numPr>
        <w:spacing w:line="276" w:lineRule="auto"/>
        <w:ind w:left="1134" w:right="0" w:hanging="567"/>
        <w:jc w:val="both"/>
        <w:rPr>
          <w:rFonts w:ascii="Arial" w:hAnsi="Arial" w:cs="Arial"/>
          <w:color w:val="000000"/>
          <w:sz w:val="24"/>
        </w:rPr>
      </w:pPr>
      <w:r>
        <w:rPr>
          <w:rFonts w:ascii="Arial" w:hAnsi="Arial" w:cs="Arial"/>
          <w:color w:val="000000"/>
          <w:sz w:val="24"/>
        </w:rPr>
        <w:t>The sample is underfilled</w:t>
      </w:r>
      <w:r w:rsidR="00CD2B02">
        <w:rPr>
          <w:rFonts w:ascii="Arial" w:hAnsi="Arial" w:cs="Arial"/>
          <w:color w:val="000000"/>
          <w:sz w:val="24"/>
        </w:rPr>
        <w:t xml:space="preserve"> or overfilled</w:t>
      </w:r>
      <w:r>
        <w:rPr>
          <w:rFonts w:ascii="Arial" w:hAnsi="Arial" w:cs="Arial"/>
          <w:color w:val="000000"/>
          <w:sz w:val="24"/>
        </w:rPr>
        <w:t xml:space="preserve"> (for Citrate investigations)</w:t>
      </w:r>
    </w:p>
    <w:p w:rsidR="00330C8F" w:rsidRPr="00B342AE" w:rsidRDefault="00330C8F" w:rsidP="00330C8F">
      <w:pPr>
        <w:pStyle w:val="BodyText"/>
        <w:numPr>
          <w:ilvl w:val="0"/>
          <w:numId w:val="9"/>
        </w:numPr>
        <w:spacing w:line="276" w:lineRule="auto"/>
        <w:ind w:left="1134" w:right="0" w:hanging="567"/>
        <w:jc w:val="both"/>
        <w:rPr>
          <w:rFonts w:ascii="Arial" w:hAnsi="Arial" w:cs="Arial"/>
          <w:color w:val="000000"/>
          <w:sz w:val="24"/>
        </w:rPr>
      </w:pPr>
      <w:r w:rsidRPr="00B342AE">
        <w:rPr>
          <w:rFonts w:ascii="Arial" w:hAnsi="Arial" w:cs="Arial"/>
          <w:color w:val="000000"/>
          <w:sz w:val="24"/>
        </w:rPr>
        <w:t>The sample is too old to process for particular assays</w:t>
      </w:r>
    </w:p>
    <w:p w:rsidR="00330C8F" w:rsidRDefault="00330C8F" w:rsidP="00330C8F">
      <w:pPr>
        <w:pStyle w:val="BodyText"/>
        <w:numPr>
          <w:ilvl w:val="0"/>
          <w:numId w:val="9"/>
        </w:numPr>
        <w:spacing w:line="276" w:lineRule="auto"/>
        <w:ind w:left="1134" w:right="0" w:hanging="567"/>
        <w:jc w:val="both"/>
        <w:rPr>
          <w:rFonts w:ascii="Arial" w:hAnsi="Arial" w:cs="Arial"/>
          <w:color w:val="000000"/>
          <w:sz w:val="24"/>
        </w:rPr>
      </w:pPr>
      <w:r w:rsidRPr="00B342AE">
        <w:rPr>
          <w:rFonts w:ascii="Arial" w:hAnsi="Arial" w:cs="Arial"/>
          <w:color w:val="000000"/>
          <w:sz w:val="24"/>
        </w:rPr>
        <w:t>The incorrect specimen type is sent to the laboratory</w:t>
      </w:r>
    </w:p>
    <w:p w:rsidR="00330C8F" w:rsidRDefault="00330C8F" w:rsidP="00330C8F">
      <w:pPr>
        <w:pStyle w:val="BodyText"/>
        <w:numPr>
          <w:ilvl w:val="0"/>
          <w:numId w:val="9"/>
        </w:numPr>
        <w:tabs>
          <w:tab w:val="left" w:pos="1134"/>
        </w:tabs>
        <w:spacing w:line="276" w:lineRule="auto"/>
        <w:ind w:left="1134" w:right="0" w:hanging="567"/>
        <w:jc w:val="both"/>
        <w:rPr>
          <w:rFonts w:ascii="Arial" w:hAnsi="Arial" w:cs="Arial"/>
          <w:color w:val="000000"/>
          <w:sz w:val="24"/>
        </w:rPr>
      </w:pPr>
      <w:r w:rsidRPr="002A2F6F">
        <w:rPr>
          <w:rFonts w:ascii="Arial" w:hAnsi="Arial" w:cs="Arial"/>
          <w:color w:val="000000"/>
          <w:sz w:val="24"/>
        </w:rPr>
        <w:t>There is any doubt over the specimen origin.</w:t>
      </w:r>
    </w:p>
    <w:p w:rsidR="00331774" w:rsidRDefault="00331774" w:rsidP="00330C8F">
      <w:pPr>
        <w:pStyle w:val="BodyText"/>
        <w:numPr>
          <w:ilvl w:val="0"/>
          <w:numId w:val="9"/>
        </w:numPr>
        <w:tabs>
          <w:tab w:val="left" w:pos="1134"/>
        </w:tabs>
        <w:spacing w:line="276" w:lineRule="auto"/>
        <w:ind w:left="1134" w:right="0" w:hanging="567"/>
        <w:jc w:val="both"/>
        <w:rPr>
          <w:rFonts w:ascii="Arial" w:hAnsi="Arial" w:cs="Arial"/>
          <w:color w:val="000000"/>
          <w:sz w:val="24"/>
        </w:rPr>
      </w:pPr>
      <w:r>
        <w:rPr>
          <w:rFonts w:ascii="Arial" w:hAnsi="Arial" w:cs="Arial"/>
          <w:color w:val="000000"/>
          <w:sz w:val="24"/>
        </w:rPr>
        <w:t>Coagulation samples received more than 8 hours after collection.</w:t>
      </w:r>
    </w:p>
    <w:p w:rsidR="006C3FD3" w:rsidRDefault="006C3FD3" w:rsidP="00330C8F">
      <w:pPr>
        <w:pStyle w:val="BodyText"/>
        <w:numPr>
          <w:ilvl w:val="0"/>
          <w:numId w:val="9"/>
        </w:numPr>
        <w:tabs>
          <w:tab w:val="left" w:pos="1134"/>
        </w:tabs>
        <w:spacing w:line="276" w:lineRule="auto"/>
        <w:ind w:left="1134" w:right="0" w:hanging="567"/>
        <w:jc w:val="both"/>
        <w:rPr>
          <w:rFonts w:ascii="Arial" w:hAnsi="Arial" w:cs="Arial"/>
          <w:color w:val="000000"/>
          <w:sz w:val="24"/>
        </w:rPr>
      </w:pPr>
      <w:r>
        <w:rPr>
          <w:rFonts w:ascii="Arial" w:hAnsi="Arial" w:cs="Arial"/>
          <w:color w:val="000000"/>
          <w:sz w:val="24"/>
        </w:rPr>
        <w:t>Incomplete or missing FOQ.</w:t>
      </w:r>
    </w:p>
    <w:p w:rsidR="00691456" w:rsidRDefault="00691456" w:rsidP="00691456">
      <w:pPr>
        <w:pStyle w:val="Heading1"/>
        <w:numPr>
          <w:ilvl w:val="0"/>
          <w:numId w:val="3"/>
        </w:numPr>
      </w:pPr>
      <w:bookmarkStart w:id="21" w:name="_Toc37757720"/>
      <w:r>
        <w:t>TRANSPORTATION OF PATHOLOGY SAMPLES</w:t>
      </w:r>
      <w:bookmarkEnd w:id="21"/>
    </w:p>
    <w:p w:rsidR="00EF19EE" w:rsidRPr="00EF19EE" w:rsidRDefault="00EF19EE" w:rsidP="00EF19EE">
      <w:pPr>
        <w:pStyle w:val="ListParagraph"/>
        <w:keepNext/>
        <w:keepLines/>
        <w:numPr>
          <w:ilvl w:val="0"/>
          <w:numId w:val="2"/>
        </w:numPr>
        <w:spacing w:before="200" w:after="240"/>
        <w:contextualSpacing w:val="0"/>
        <w:outlineLvl w:val="1"/>
        <w:rPr>
          <w:rFonts w:eastAsiaTheme="majorEastAsia" w:cstheme="majorBidi"/>
          <w:b/>
          <w:vanish/>
          <w:color w:val="1F497D" w:themeColor="text2"/>
          <w:sz w:val="28"/>
          <w:szCs w:val="26"/>
        </w:rPr>
      </w:pPr>
      <w:bookmarkStart w:id="22" w:name="_Toc37757721"/>
      <w:bookmarkStart w:id="23" w:name="_Toc34653086"/>
      <w:bookmarkEnd w:id="22"/>
    </w:p>
    <w:p w:rsidR="00EF19EE" w:rsidRDefault="00EF19EE" w:rsidP="00EF19EE">
      <w:pPr>
        <w:pStyle w:val="Heading2"/>
        <w:numPr>
          <w:ilvl w:val="1"/>
          <w:numId w:val="2"/>
        </w:numPr>
      </w:pPr>
      <w:bookmarkStart w:id="24" w:name="_Toc37757722"/>
      <w:r>
        <w:t>SENDING SAMPLES TO THE LABORATORY</w:t>
      </w:r>
      <w:bookmarkEnd w:id="23"/>
      <w:bookmarkEnd w:id="24"/>
    </w:p>
    <w:p w:rsidR="00EF19EE" w:rsidRDefault="00EF19EE" w:rsidP="00EF19EE">
      <w:r>
        <w:t>Samples for the Blood Transfusion Department can be sent to the laboratory in one of three ways:</w:t>
      </w:r>
    </w:p>
    <w:p w:rsidR="00EF19EE" w:rsidRDefault="00EF19EE" w:rsidP="00EF19EE">
      <w:pPr>
        <w:pStyle w:val="ListParagraph"/>
        <w:numPr>
          <w:ilvl w:val="0"/>
          <w:numId w:val="18"/>
        </w:numPr>
      </w:pPr>
      <w:r>
        <w:t>By Pneumatic Air Tube delivery</w:t>
      </w:r>
    </w:p>
    <w:p w:rsidR="00EF19EE" w:rsidRDefault="00EF19EE" w:rsidP="00EF19EE">
      <w:pPr>
        <w:pStyle w:val="ListParagraph"/>
        <w:numPr>
          <w:ilvl w:val="0"/>
          <w:numId w:val="18"/>
        </w:numPr>
      </w:pPr>
      <w:r>
        <w:t xml:space="preserve">By the Hospital </w:t>
      </w:r>
      <w:proofErr w:type="spellStart"/>
      <w:r>
        <w:t>Portering</w:t>
      </w:r>
      <w:proofErr w:type="spellEnd"/>
      <w:r>
        <w:t xml:space="preserve"> Service</w:t>
      </w:r>
    </w:p>
    <w:p w:rsidR="00EF19EE" w:rsidRDefault="00EF19EE" w:rsidP="00EF19EE">
      <w:pPr>
        <w:pStyle w:val="ListParagraph"/>
        <w:numPr>
          <w:ilvl w:val="0"/>
          <w:numId w:val="18"/>
        </w:numPr>
      </w:pPr>
      <w:r>
        <w:t>By Courier Service</w:t>
      </w:r>
    </w:p>
    <w:p w:rsidR="00EF19EE" w:rsidRDefault="00EF19EE" w:rsidP="00EF19EE">
      <w:pPr>
        <w:pStyle w:val="Heading3"/>
        <w:spacing w:before="240"/>
      </w:pPr>
      <w:bookmarkStart w:id="25" w:name="_Toc34653087"/>
      <w:bookmarkStart w:id="26" w:name="_Toc37757723"/>
      <w:r>
        <w:t>Pneumatic Air Tube Delivery</w:t>
      </w:r>
      <w:bookmarkEnd w:id="25"/>
      <w:bookmarkEnd w:id="26"/>
    </w:p>
    <w:p w:rsidR="00EF19EE" w:rsidRDefault="00EF19EE" w:rsidP="00EF19EE">
      <w:r>
        <w:t>There are a variety of locations throughout the Hospital that have the facility to send suitable Pathology samples to the laboratory using the Pneumatic Air Tube delivery system. These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68"/>
      </w:tblGrid>
      <w:tr w:rsidR="00EF19EE" w:rsidTr="00331774">
        <w:tc>
          <w:tcPr>
            <w:tcW w:w="4981" w:type="dxa"/>
          </w:tcPr>
          <w:p w:rsidR="00EF19EE" w:rsidRDefault="0083708A" w:rsidP="00EF19EE">
            <w:pPr>
              <w:pStyle w:val="ListParagraph"/>
              <w:numPr>
                <w:ilvl w:val="0"/>
                <w:numId w:val="19"/>
              </w:numPr>
              <w:spacing w:before="0" w:after="0"/>
              <w:jc w:val="left"/>
            </w:pPr>
            <w:r>
              <w:t>Phlebotomy</w:t>
            </w:r>
            <w:r w:rsidR="00EF19EE">
              <w:t xml:space="preserve"> Outpatients,</w:t>
            </w:r>
          </w:p>
          <w:p w:rsidR="00EF19EE" w:rsidRDefault="00EF19EE" w:rsidP="00EF19EE">
            <w:pPr>
              <w:pStyle w:val="ListParagraph"/>
              <w:numPr>
                <w:ilvl w:val="0"/>
                <w:numId w:val="19"/>
              </w:numPr>
              <w:spacing w:before="0" w:after="0"/>
              <w:jc w:val="left"/>
            </w:pPr>
            <w:r>
              <w:t>Accident and Emergency</w:t>
            </w:r>
          </w:p>
          <w:p w:rsidR="00EF19EE" w:rsidRDefault="00EF19EE" w:rsidP="00EF19EE">
            <w:pPr>
              <w:pStyle w:val="ListParagraph"/>
              <w:numPr>
                <w:ilvl w:val="0"/>
                <w:numId w:val="19"/>
              </w:numPr>
              <w:spacing w:before="0" w:after="0"/>
              <w:jc w:val="left"/>
            </w:pPr>
            <w:r>
              <w:t>Intensive Care Unit</w:t>
            </w:r>
          </w:p>
          <w:p w:rsidR="00EF19EE" w:rsidRDefault="00EF19EE" w:rsidP="00EF19EE">
            <w:pPr>
              <w:pStyle w:val="ListParagraph"/>
              <w:numPr>
                <w:ilvl w:val="0"/>
                <w:numId w:val="19"/>
              </w:numPr>
              <w:spacing w:before="0" w:after="0"/>
              <w:jc w:val="left"/>
            </w:pPr>
            <w:r>
              <w:t>Delivery Suite</w:t>
            </w:r>
          </w:p>
          <w:p w:rsidR="00EF19EE" w:rsidRDefault="00EF19EE" w:rsidP="00EF19EE">
            <w:pPr>
              <w:pStyle w:val="ListParagraph"/>
              <w:numPr>
                <w:ilvl w:val="0"/>
                <w:numId w:val="19"/>
              </w:numPr>
              <w:spacing w:before="0" w:after="0"/>
              <w:jc w:val="left"/>
            </w:pPr>
            <w:r>
              <w:lastRenderedPageBreak/>
              <w:t>Rosewood Ward</w:t>
            </w:r>
          </w:p>
        </w:tc>
        <w:tc>
          <w:tcPr>
            <w:tcW w:w="4981" w:type="dxa"/>
          </w:tcPr>
          <w:p w:rsidR="00EF19EE" w:rsidRDefault="00EF19EE" w:rsidP="00EF19EE">
            <w:pPr>
              <w:pStyle w:val="ListParagraph"/>
              <w:numPr>
                <w:ilvl w:val="0"/>
                <w:numId w:val="19"/>
              </w:numPr>
              <w:spacing w:before="0" w:after="0"/>
              <w:jc w:val="left"/>
            </w:pPr>
            <w:r>
              <w:lastRenderedPageBreak/>
              <w:t>Antenatal</w:t>
            </w:r>
          </w:p>
          <w:p w:rsidR="00EF19EE" w:rsidRDefault="00EF19EE" w:rsidP="00EF19EE">
            <w:pPr>
              <w:pStyle w:val="ListParagraph"/>
              <w:numPr>
                <w:ilvl w:val="0"/>
                <w:numId w:val="19"/>
              </w:numPr>
              <w:spacing w:before="0" w:after="0"/>
              <w:jc w:val="left"/>
            </w:pPr>
            <w:r>
              <w:t>Redwood Ward</w:t>
            </w:r>
          </w:p>
          <w:p w:rsidR="00EF19EE" w:rsidRDefault="00EF19EE" w:rsidP="00EF19EE">
            <w:pPr>
              <w:pStyle w:val="ListParagraph"/>
              <w:numPr>
                <w:ilvl w:val="0"/>
                <w:numId w:val="19"/>
              </w:numPr>
              <w:spacing w:before="0" w:after="0"/>
              <w:jc w:val="left"/>
            </w:pPr>
            <w:r>
              <w:t xml:space="preserve">Cherry Ward </w:t>
            </w:r>
          </w:p>
          <w:p w:rsidR="00EF19EE" w:rsidRDefault="00EF19EE" w:rsidP="00EF19EE">
            <w:pPr>
              <w:pStyle w:val="ListParagraph"/>
              <w:numPr>
                <w:ilvl w:val="0"/>
                <w:numId w:val="19"/>
              </w:numPr>
              <w:spacing w:before="0" w:after="0"/>
              <w:jc w:val="left"/>
            </w:pPr>
            <w:r>
              <w:t>Pine Therapy Unit</w:t>
            </w:r>
          </w:p>
        </w:tc>
      </w:tr>
    </w:tbl>
    <w:p w:rsidR="00B355C8" w:rsidRDefault="00EF19EE" w:rsidP="00EF19EE">
      <w:r w:rsidRPr="00203D30">
        <w:t xml:space="preserve">The pneumatic air tube system is operated by Serco.  When unavailable, samples must be sent via </w:t>
      </w:r>
      <w:proofErr w:type="spellStart"/>
      <w:r w:rsidRPr="00203D30">
        <w:t>portering</w:t>
      </w:r>
      <w:proofErr w:type="spellEnd"/>
      <w:r w:rsidRPr="00203D30">
        <w:t xml:space="preserve"> services and the Serco Help Desk contacted on 8888 to report pneumatic tube failure.  All sample containers must be properly sealed; samples must be in individual sample bags with corresponding request form.</w:t>
      </w:r>
      <w:r w:rsidR="00B355C8">
        <w:t xml:space="preserve"> </w:t>
      </w:r>
    </w:p>
    <w:p w:rsidR="00EF19EE" w:rsidRDefault="00EF19EE" w:rsidP="00EF19EE">
      <w:r>
        <w:t>The pneumatic air tube system is for transport of pathology samples only. The sample(s) must be secured in the air tube carrier pod.</w:t>
      </w:r>
    </w:p>
    <w:p w:rsidR="00EF19EE" w:rsidRDefault="00EF19EE" w:rsidP="00EF19EE">
      <w:pPr>
        <w:pStyle w:val="ListParagraph"/>
        <w:numPr>
          <w:ilvl w:val="0"/>
          <w:numId w:val="20"/>
        </w:numPr>
      </w:pPr>
      <w:r>
        <w:t>The pneumatic air tube system must NOT be used for:</w:t>
      </w:r>
    </w:p>
    <w:p w:rsidR="00EF19EE" w:rsidRDefault="00EF19EE" w:rsidP="00EF19EE">
      <w:pPr>
        <w:pStyle w:val="ListParagraph"/>
        <w:numPr>
          <w:ilvl w:val="0"/>
          <w:numId w:val="20"/>
        </w:numPr>
      </w:pPr>
      <w:r>
        <w:t>Blood components including used blood/FFP/platelets etc.</w:t>
      </w:r>
    </w:p>
    <w:p w:rsidR="00EF19EE" w:rsidRDefault="00EF19EE" w:rsidP="00EF19EE">
      <w:pPr>
        <w:pStyle w:val="ListParagraph"/>
        <w:numPr>
          <w:ilvl w:val="0"/>
          <w:numId w:val="20"/>
        </w:numPr>
      </w:pPr>
      <w:r>
        <w:t>Histology specimens</w:t>
      </w:r>
    </w:p>
    <w:p w:rsidR="00EF19EE" w:rsidRDefault="00EF19EE" w:rsidP="00EF19EE">
      <w:pPr>
        <w:pStyle w:val="ListParagraph"/>
        <w:numPr>
          <w:ilvl w:val="0"/>
          <w:numId w:val="20"/>
        </w:numPr>
      </w:pPr>
      <w:r>
        <w:t>Blood culture bottles</w:t>
      </w:r>
    </w:p>
    <w:p w:rsidR="00EF19EE" w:rsidRDefault="00EF19EE" w:rsidP="00EF19EE">
      <w:pPr>
        <w:pStyle w:val="ListParagraph"/>
        <w:numPr>
          <w:ilvl w:val="0"/>
          <w:numId w:val="20"/>
        </w:numPr>
      </w:pPr>
      <w:r>
        <w:t>Known high risk samples (e.g. viral haemorrhagic fever cases) or suspected emerging diseases</w:t>
      </w:r>
    </w:p>
    <w:p w:rsidR="00EF19EE" w:rsidRDefault="00EF19EE" w:rsidP="00EF19EE">
      <w:pPr>
        <w:pStyle w:val="ListParagraph"/>
        <w:numPr>
          <w:ilvl w:val="0"/>
          <w:numId w:val="20"/>
        </w:numPr>
      </w:pPr>
      <w:r>
        <w:t>Blood gas samples</w:t>
      </w:r>
    </w:p>
    <w:p w:rsidR="00EF19EE" w:rsidRDefault="00EF19EE" w:rsidP="00EF19EE">
      <w:pPr>
        <w:pStyle w:val="ListParagraph"/>
        <w:numPr>
          <w:ilvl w:val="0"/>
          <w:numId w:val="20"/>
        </w:numPr>
      </w:pPr>
      <w:r>
        <w:t xml:space="preserve">Ad hoc documentation. </w:t>
      </w:r>
    </w:p>
    <w:p w:rsidR="00EF19EE" w:rsidRDefault="00EF19EE" w:rsidP="00EF19EE">
      <w:r>
        <w:t>Instructions for use of the system are located at pneumatic tube stations.</w:t>
      </w:r>
    </w:p>
    <w:p w:rsidR="00EF19EE" w:rsidRDefault="00EF19EE" w:rsidP="00EF19EE">
      <w:pPr>
        <w:pStyle w:val="Heading3"/>
      </w:pPr>
      <w:bookmarkStart w:id="27" w:name="_Toc34653088"/>
      <w:bookmarkStart w:id="28" w:name="_Toc37757724"/>
      <w:r>
        <w:t xml:space="preserve">Hospital </w:t>
      </w:r>
      <w:proofErr w:type="spellStart"/>
      <w:r>
        <w:t>Portering</w:t>
      </w:r>
      <w:proofErr w:type="spellEnd"/>
      <w:r>
        <w:t xml:space="preserve"> Service</w:t>
      </w:r>
      <w:bookmarkEnd w:id="27"/>
      <w:bookmarkEnd w:id="28"/>
    </w:p>
    <w:p w:rsidR="00EF19EE" w:rsidRPr="00B342AE" w:rsidRDefault="00EF19EE" w:rsidP="00EF19EE">
      <w:pPr>
        <w:pStyle w:val="BodyText"/>
        <w:tabs>
          <w:tab w:val="left" w:pos="9240"/>
        </w:tabs>
        <w:ind w:right="0"/>
        <w:jc w:val="both"/>
        <w:rPr>
          <w:rFonts w:ascii="Arial" w:hAnsi="Arial" w:cs="Arial"/>
          <w:sz w:val="24"/>
        </w:rPr>
      </w:pPr>
      <w:r w:rsidRPr="00B342AE">
        <w:rPr>
          <w:rFonts w:ascii="Arial" w:hAnsi="Arial" w:cs="Arial"/>
          <w:sz w:val="24"/>
        </w:rPr>
        <w:t>In all other areas of the hospital, samples are sent to P</w:t>
      </w:r>
      <w:r w:rsidR="00E63A13">
        <w:rPr>
          <w:rFonts w:ascii="Arial" w:hAnsi="Arial" w:cs="Arial"/>
          <w:sz w:val="24"/>
        </w:rPr>
        <w:t xml:space="preserve">athology via </w:t>
      </w:r>
      <w:proofErr w:type="spellStart"/>
      <w:r w:rsidR="00E63A13">
        <w:rPr>
          <w:rFonts w:ascii="Arial" w:hAnsi="Arial" w:cs="Arial"/>
          <w:sz w:val="24"/>
        </w:rPr>
        <w:t>portering</w:t>
      </w:r>
      <w:proofErr w:type="spellEnd"/>
      <w:r w:rsidR="00E63A13">
        <w:rPr>
          <w:rFonts w:ascii="Arial" w:hAnsi="Arial" w:cs="Arial"/>
          <w:sz w:val="24"/>
        </w:rPr>
        <w:t xml:space="preserve"> services.</w:t>
      </w:r>
      <w:r w:rsidR="00E63A13" w:rsidRPr="00B342AE">
        <w:rPr>
          <w:rFonts w:ascii="Arial" w:hAnsi="Arial" w:cs="Arial"/>
          <w:sz w:val="24"/>
        </w:rPr>
        <w:t xml:space="preserve"> All</w:t>
      </w:r>
      <w:r w:rsidRPr="00B342AE">
        <w:rPr>
          <w:rFonts w:ascii="Arial" w:hAnsi="Arial" w:cs="Arial"/>
          <w:sz w:val="24"/>
        </w:rPr>
        <w:t xml:space="preserve"> sample containers must be properly </w:t>
      </w:r>
      <w:r>
        <w:rPr>
          <w:rFonts w:ascii="Arial" w:hAnsi="Arial" w:cs="Arial"/>
          <w:sz w:val="24"/>
        </w:rPr>
        <w:t xml:space="preserve">sealed; samples must be in individual sample bags with corresponding request form. </w:t>
      </w:r>
    </w:p>
    <w:p w:rsidR="00EF19EE" w:rsidRDefault="00EF19EE" w:rsidP="00EF19EE">
      <w:pPr>
        <w:pStyle w:val="Heading3"/>
      </w:pPr>
      <w:bookmarkStart w:id="29" w:name="_Toc34653089"/>
      <w:bookmarkStart w:id="30" w:name="_Toc37757725"/>
      <w:r>
        <w:t>Courier Service</w:t>
      </w:r>
      <w:bookmarkEnd w:id="29"/>
      <w:bookmarkEnd w:id="30"/>
    </w:p>
    <w:p w:rsidR="00EF19EE" w:rsidRDefault="00EF19EE" w:rsidP="00EF19EE">
      <w:r>
        <w:t>Samples from local GP surgeries and from Queen Mary’s Hospital (QMH) are collected by Courier and delivered to the Pathology Department.</w:t>
      </w:r>
    </w:p>
    <w:p w:rsidR="00EF19EE" w:rsidRDefault="00EF19EE" w:rsidP="00EF19EE">
      <w:pPr>
        <w:pStyle w:val="Heading2"/>
        <w:numPr>
          <w:ilvl w:val="1"/>
          <w:numId w:val="2"/>
        </w:numPr>
      </w:pPr>
      <w:bookmarkStart w:id="31" w:name="_Toc34653090"/>
      <w:bookmarkStart w:id="32" w:name="_Toc37757726"/>
      <w:r>
        <w:t>SAMPLE SPILLAGES AND LEAKS</w:t>
      </w:r>
      <w:bookmarkEnd w:id="31"/>
      <w:bookmarkEnd w:id="32"/>
    </w:p>
    <w:p w:rsidR="00EF19EE" w:rsidRDefault="00EF19EE" w:rsidP="00EF19EE">
      <w:r>
        <w:t>Sample bags containing leaking containers will be discarded and rejected on via a report on the LIMS. If the leak has contaminated the inside of the air tube carrier, the carrier will be taken out of service and decontaminated appropriately by Pathology staff.</w:t>
      </w:r>
    </w:p>
    <w:p w:rsidR="00EF19EE" w:rsidRDefault="00EF19EE" w:rsidP="00EF19EE">
      <w:r>
        <w:t xml:space="preserve">If a leak has contaminated the outside of the air tube carrier, the air tube system will be closed down by Serco in order that a decontamination procedure may be carried out. </w:t>
      </w:r>
    </w:p>
    <w:p w:rsidR="00EF19EE" w:rsidRDefault="00EF19EE" w:rsidP="00EF19EE">
      <w:r>
        <w:t>All areas with an air tube station will be notified by Serco to ensure other arrangements for sample transportation can be put in place.</w:t>
      </w:r>
    </w:p>
    <w:p w:rsidR="00EF19EE" w:rsidRPr="00203D30" w:rsidRDefault="00EF19EE" w:rsidP="00EF19EE">
      <w:r>
        <w:t>Once the decontamination process is complete and the air tube system is working, users will be notified by Serco.</w:t>
      </w:r>
    </w:p>
    <w:p w:rsidR="00EF19EE" w:rsidRPr="00330C8F" w:rsidRDefault="00EF19EE" w:rsidP="00EF19EE">
      <w:pPr>
        <w:pStyle w:val="Heading2"/>
        <w:numPr>
          <w:ilvl w:val="1"/>
          <w:numId w:val="2"/>
        </w:numPr>
        <w:rPr>
          <w:bCs/>
          <w:szCs w:val="28"/>
        </w:rPr>
      </w:pPr>
      <w:bookmarkStart w:id="33" w:name="_Toc34653091"/>
      <w:bookmarkStart w:id="34" w:name="_Toc37757727"/>
      <w:r>
        <w:lastRenderedPageBreak/>
        <w:t>SAMPLE REFERRAL</w:t>
      </w:r>
      <w:bookmarkEnd w:id="33"/>
      <w:bookmarkEnd w:id="34"/>
    </w:p>
    <w:p w:rsidR="00EF19EE" w:rsidRDefault="00EF19EE" w:rsidP="00EF19EE">
      <w:pPr>
        <w:pStyle w:val="BodyText"/>
        <w:tabs>
          <w:tab w:val="left" w:pos="9240"/>
        </w:tabs>
        <w:spacing w:after="240" w:line="276" w:lineRule="auto"/>
        <w:ind w:right="0"/>
        <w:jc w:val="both"/>
        <w:rPr>
          <w:rFonts w:ascii="Arial" w:hAnsi="Arial" w:cs="Arial"/>
          <w:sz w:val="24"/>
        </w:rPr>
      </w:pPr>
      <w:r w:rsidRPr="00B342AE">
        <w:rPr>
          <w:rFonts w:ascii="Arial" w:hAnsi="Arial" w:cs="Arial"/>
          <w:sz w:val="24"/>
        </w:rPr>
        <w:t>Samples for referral to another hospital must always be sent via the Pathology Laboratory. This will ensure correct packaging to meet regulatory requirements and provide an audit trail for each sample.</w:t>
      </w:r>
    </w:p>
    <w:p w:rsidR="00605DFD" w:rsidRDefault="00605DFD" w:rsidP="00330C8F">
      <w:pPr>
        <w:pStyle w:val="Heading2"/>
        <w:rPr>
          <w:bCs/>
          <w:szCs w:val="28"/>
        </w:rPr>
      </w:pPr>
      <w:r>
        <w:br w:type="page"/>
      </w:r>
    </w:p>
    <w:p w:rsidR="00605DFD" w:rsidRDefault="00605DFD" w:rsidP="00691456">
      <w:pPr>
        <w:pStyle w:val="Heading1"/>
        <w:numPr>
          <w:ilvl w:val="0"/>
          <w:numId w:val="3"/>
        </w:numPr>
        <w:sectPr w:rsidR="00605DFD" w:rsidSect="00E2248E">
          <w:headerReference w:type="default" r:id="rId11"/>
          <w:footerReference w:type="default" r:id="rId12"/>
          <w:pgSz w:w="11906" w:h="16838"/>
          <w:pgMar w:top="1520" w:right="1080" w:bottom="1440" w:left="1080" w:header="708" w:footer="447" w:gutter="0"/>
          <w:cols w:space="708"/>
          <w:docGrid w:linePitch="360"/>
        </w:sectPr>
      </w:pPr>
    </w:p>
    <w:p w:rsidR="000C13F7" w:rsidRDefault="000C13F7" w:rsidP="00AC786B">
      <w:pPr>
        <w:pStyle w:val="Heading1"/>
        <w:numPr>
          <w:ilvl w:val="0"/>
          <w:numId w:val="3"/>
        </w:numPr>
        <w:spacing w:before="0"/>
      </w:pPr>
      <w:bookmarkStart w:id="35" w:name="_Toc37757728"/>
      <w:r>
        <w:lastRenderedPageBreak/>
        <w:t>TEST REPERTOIRE</w:t>
      </w:r>
      <w:bookmarkEnd w:id="35"/>
    </w:p>
    <w:p w:rsidR="000C13F7" w:rsidRDefault="000C13F7" w:rsidP="0058728A">
      <w:pPr>
        <w:pStyle w:val="Heading2"/>
      </w:pPr>
      <w:bookmarkStart w:id="36" w:name="_Toc37757729"/>
      <w:r>
        <w:t>HAEMATOLOGY TESTS</w:t>
      </w:r>
      <w:bookmarkEnd w:id="36"/>
    </w:p>
    <w:tbl>
      <w:tblPr>
        <w:tblStyle w:val="TableGrid"/>
        <w:tblW w:w="15168" w:type="dxa"/>
        <w:tblInd w:w="-4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8"/>
        <w:gridCol w:w="2889"/>
        <w:gridCol w:w="2781"/>
        <w:gridCol w:w="1917"/>
        <w:gridCol w:w="3856"/>
        <w:gridCol w:w="1457"/>
      </w:tblGrid>
      <w:tr w:rsidR="00605DFD" w:rsidRPr="00605DFD" w:rsidTr="00B671DD">
        <w:trPr>
          <w:tblHeader/>
        </w:trPr>
        <w:tc>
          <w:tcPr>
            <w:tcW w:w="2268" w:type="dxa"/>
            <w:vAlign w:val="center"/>
          </w:tcPr>
          <w:p w:rsidR="00605DFD" w:rsidRPr="00605DFD" w:rsidRDefault="00605DFD" w:rsidP="00B671DD">
            <w:pPr>
              <w:spacing w:before="0" w:after="0"/>
              <w:jc w:val="center"/>
              <w:rPr>
                <w:b/>
              </w:rPr>
            </w:pPr>
            <w:r w:rsidRPr="00605DFD">
              <w:rPr>
                <w:b/>
              </w:rPr>
              <w:t>Test Name</w:t>
            </w:r>
          </w:p>
        </w:tc>
        <w:tc>
          <w:tcPr>
            <w:tcW w:w="2889" w:type="dxa"/>
            <w:vAlign w:val="center"/>
          </w:tcPr>
          <w:p w:rsidR="00605DFD" w:rsidRPr="00605DFD" w:rsidRDefault="00605DFD" w:rsidP="00B671DD">
            <w:pPr>
              <w:spacing w:before="0" w:after="0"/>
              <w:jc w:val="center"/>
              <w:rPr>
                <w:b/>
              </w:rPr>
            </w:pPr>
            <w:r w:rsidRPr="00605DFD">
              <w:rPr>
                <w:b/>
              </w:rPr>
              <w:t>Sample Type</w:t>
            </w:r>
            <w:r w:rsidR="0070696C">
              <w:rPr>
                <w:b/>
              </w:rPr>
              <w:t xml:space="preserve"> and stability</w:t>
            </w:r>
          </w:p>
        </w:tc>
        <w:tc>
          <w:tcPr>
            <w:tcW w:w="2781" w:type="dxa"/>
            <w:vAlign w:val="center"/>
          </w:tcPr>
          <w:p w:rsidR="00605DFD" w:rsidRPr="00605DFD" w:rsidRDefault="00605DFD" w:rsidP="00B671DD">
            <w:pPr>
              <w:spacing w:before="0" w:after="0"/>
              <w:jc w:val="center"/>
              <w:rPr>
                <w:b/>
              </w:rPr>
            </w:pPr>
            <w:r w:rsidRPr="00605DFD">
              <w:rPr>
                <w:b/>
              </w:rPr>
              <w:t>Reference Range</w:t>
            </w:r>
          </w:p>
        </w:tc>
        <w:tc>
          <w:tcPr>
            <w:tcW w:w="1917" w:type="dxa"/>
            <w:vAlign w:val="center"/>
          </w:tcPr>
          <w:p w:rsidR="00605DFD" w:rsidRPr="00605DFD" w:rsidRDefault="00605DFD" w:rsidP="00B671DD">
            <w:pPr>
              <w:spacing w:before="0" w:after="0"/>
              <w:jc w:val="center"/>
              <w:rPr>
                <w:b/>
              </w:rPr>
            </w:pPr>
            <w:r w:rsidRPr="00605DFD">
              <w:rPr>
                <w:b/>
              </w:rPr>
              <w:t>Turn Around Time</w:t>
            </w:r>
          </w:p>
        </w:tc>
        <w:tc>
          <w:tcPr>
            <w:tcW w:w="3856" w:type="dxa"/>
            <w:vAlign w:val="center"/>
          </w:tcPr>
          <w:p w:rsidR="00605DFD" w:rsidRPr="00605DFD" w:rsidRDefault="00605DFD" w:rsidP="00B671DD">
            <w:pPr>
              <w:spacing w:before="0" w:after="0"/>
              <w:jc w:val="center"/>
              <w:rPr>
                <w:b/>
              </w:rPr>
            </w:pPr>
            <w:r w:rsidRPr="00605DFD">
              <w:rPr>
                <w:b/>
              </w:rPr>
              <w:t>Comments</w:t>
            </w:r>
          </w:p>
        </w:tc>
        <w:tc>
          <w:tcPr>
            <w:tcW w:w="1457" w:type="dxa"/>
            <w:vAlign w:val="center"/>
          </w:tcPr>
          <w:p w:rsidR="00605DFD" w:rsidRPr="00605DFD" w:rsidRDefault="00605DFD" w:rsidP="00B671DD">
            <w:pPr>
              <w:spacing w:before="0" w:after="0"/>
              <w:jc w:val="center"/>
              <w:rPr>
                <w:b/>
              </w:rPr>
            </w:pPr>
            <w:r w:rsidRPr="00605DFD">
              <w:rPr>
                <w:b/>
              </w:rPr>
              <w:t>UKAS</w:t>
            </w:r>
          </w:p>
          <w:p w:rsidR="00605DFD" w:rsidRPr="00605DFD" w:rsidRDefault="00605DFD" w:rsidP="00B671DD">
            <w:pPr>
              <w:spacing w:before="0" w:after="0"/>
              <w:jc w:val="center"/>
              <w:rPr>
                <w:b/>
              </w:rPr>
            </w:pPr>
            <w:r w:rsidRPr="00605DFD">
              <w:rPr>
                <w:b/>
              </w:rPr>
              <w:t>Accredited</w:t>
            </w:r>
          </w:p>
        </w:tc>
      </w:tr>
      <w:tr w:rsidR="00605DFD" w:rsidTr="00B671DD">
        <w:tc>
          <w:tcPr>
            <w:tcW w:w="2268"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highlight w:val="yellow"/>
              </w:rPr>
            </w:pPr>
            <w:r w:rsidRPr="00605DFD">
              <w:rPr>
                <w:rFonts w:ascii="Arial" w:hAnsi="Arial" w:cs="Arial"/>
                <w:color w:val="000000"/>
                <w:sz w:val="20"/>
                <w:szCs w:val="20"/>
              </w:rPr>
              <w:t>BCR-ABL</w:t>
            </w:r>
          </w:p>
        </w:tc>
        <w:tc>
          <w:tcPr>
            <w:tcW w:w="2889" w:type="dxa"/>
            <w:vAlign w:val="center"/>
          </w:tcPr>
          <w:p w:rsidR="00605DFD" w:rsidRDefault="00267B82"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4ml EDTA </w:t>
            </w:r>
            <w:r w:rsidR="00605DFD" w:rsidRPr="00605DFD">
              <w:rPr>
                <w:rFonts w:ascii="Arial" w:hAnsi="Arial" w:cs="Arial"/>
                <w:color w:val="000000"/>
                <w:sz w:val="20"/>
                <w:szCs w:val="20"/>
              </w:rPr>
              <w:t>bottle x4</w:t>
            </w:r>
          </w:p>
          <w:p w:rsidR="00267B82" w:rsidRPr="00605DFD" w:rsidRDefault="00267B82"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tc>
        <w:tc>
          <w:tcPr>
            <w:tcW w:w="2781"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None applicable</w:t>
            </w:r>
          </w:p>
        </w:tc>
        <w:tc>
          <w:tcPr>
            <w:tcW w:w="1917"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14 working days</w:t>
            </w:r>
          </w:p>
        </w:tc>
        <w:tc>
          <w:tcPr>
            <w:tcW w:w="3856"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605DFD" w:rsidTr="00B671DD">
        <w:tc>
          <w:tcPr>
            <w:tcW w:w="2268"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Blood Film</w:t>
            </w:r>
          </w:p>
        </w:tc>
        <w:tc>
          <w:tcPr>
            <w:tcW w:w="2889" w:type="dxa"/>
            <w:vAlign w:val="center"/>
          </w:tcPr>
          <w:p w:rsidR="00267B82" w:rsidRDefault="00267B82"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605DFD" w:rsidRPr="00605DFD" w:rsidRDefault="00267B82"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00B671DD" w:rsidRPr="00B671DD">
              <w:rPr>
                <w:rFonts w:ascii="Arial" w:hAnsi="Arial" w:cs="Arial"/>
                <w:b/>
                <w:color w:val="7030A0"/>
                <w:sz w:val="20"/>
                <w:szCs w:val="20"/>
              </w:rPr>
              <w:t>Lavender</w:t>
            </w:r>
            <w:r w:rsidR="00B671DD">
              <w:rPr>
                <w:rFonts w:ascii="Arial" w:hAnsi="Arial" w:cs="Arial"/>
                <w:color w:val="000000"/>
                <w:sz w:val="20"/>
                <w:szCs w:val="20"/>
              </w:rPr>
              <w:t>)</w:t>
            </w:r>
          </w:p>
        </w:tc>
        <w:tc>
          <w:tcPr>
            <w:tcW w:w="2781"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None applicable</w:t>
            </w:r>
          </w:p>
        </w:tc>
        <w:tc>
          <w:tcPr>
            <w:tcW w:w="1917"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3 working days</w:t>
            </w:r>
          </w:p>
        </w:tc>
        <w:tc>
          <w:tcPr>
            <w:tcW w:w="3856"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This can only be added on up to one day from taking the FBC sample</w:t>
            </w:r>
          </w:p>
        </w:tc>
        <w:tc>
          <w:tcPr>
            <w:tcW w:w="1457"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605DFD" w:rsidTr="00B671DD">
        <w:tc>
          <w:tcPr>
            <w:tcW w:w="2268"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Bone marrow </w:t>
            </w:r>
            <w:r w:rsidRPr="00605DFD">
              <w:rPr>
                <w:rFonts w:ascii="Arial" w:hAnsi="Arial" w:cs="Arial"/>
                <w:color w:val="000000"/>
                <w:sz w:val="20"/>
                <w:szCs w:val="20"/>
              </w:rPr>
              <w:br/>
              <w:t>investigation</w:t>
            </w:r>
          </w:p>
        </w:tc>
        <w:tc>
          <w:tcPr>
            <w:tcW w:w="2889"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Bone Marrow Slides</w:t>
            </w:r>
          </w:p>
        </w:tc>
        <w:tc>
          <w:tcPr>
            <w:tcW w:w="2781"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None applicable</w:t>
            </w:r>
          </w:p>
        </w:tc>
        <w:tc>
          <w:tcPr>
            <w:tcW w:w="1917"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21 days</w:t>
            </w:r>
          </w:p>
        </w:tc>
        <w:tc>
          <w:tcPr>
            <w:tcW w:w="3856"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By arrangement with Haematologist</w:t>
            </w:r>
          </w:p>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605DFD" w:rsidTr="00B671DD">
        <w:tc>
          <w:tcPr>
            <w:tcW w:w="2268"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Cell Markers</w:t>
            </w:r>
          </w:p>
        </w:tc>
        <w:tc>
          <w:tcPr>
            <w:tcW w:w="2889" w:type="dxa"/>
            <w:vAlign w:val="center"/>
          </w:tcPr>
          <w:p w:rsidR="00605DFD" w:rsidRPr="00605DF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Bone Marrow in M</w:t>
            </w:r>
            <w:r w:rsidR="00605DFD" w:rsidRPr="00605DFD">
              <w:rPr>
                <w:rFonts w:ascii="Arial" w:hAnsi="Arial" w:cs="Arial"/>
                <w:color w:val="000000"/>
                <w:sz w:val="20"/>
                <w:szCs w:val="20"/>
              </w:rPr>
              <w:t>edium</w:t>
            </w:r>
          </w:p>
        </w:tc>
        <w:tc>
          <w:tcPr>
            <w:tcW w:w="2781"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None applicable</w:t>
            </w:r>
          </w:p>
        </w:tc>
        <w:tc>
          <w:tcPr>
            <w:tcW w:w="1917" w:type="dxa"/>
            <w:vAlign w:val="center"/>
          </w:tcPr>
          <w:p w:rsidR="00605DFD" w:rsidRPr="00605DFD" w:rsidRDefault="00605DFD"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21 days</w:t>
            </w:r>
          </w:p>
        </w:tc>
        <w:tc>
          <w:tcPr>
            <w:tcW w:w="3856"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By arrangement with Haematologist</w:t>
            </w:r>
          </w:p>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605DFD" w:rsidRPr="00605DFD" w:rsidRDefault="00605DF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Cytogenetics/</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Chromosome Studies</w:t>
            </w:r>
          </w:p>
        </w:tc>
        <w:tc>
          <w:tcPr>
            <w:tcW w:w="2889" w:type="dxa"/>
            <w:vAlign w:val="center"/>
          </w:tcPr>
          <w:p w:rsidR="00B671DD" w:rsidRDefault="00B671DD" w:rsidP="00B671DD">
            <w:pPr>
              <w:pStyle w:val="BodyText"/>
              <w:tabs>
                <w:tab w:val="left" w:pos="9240"/>
              </w:tabs>
              <w:ind w:right="0"/>
              <w:jc w:val="left"/>
              <w:rPr>
                <w:rFonts w:ascii="Arial" w:hAnsi="Arial" w:cs="Arial"/>
                <w:sz w:val="20"/>
                <w:szCs w:val="20"/>
              </w:rPr>
            </w:pPr>
            <w:r>
              <w:rPr>
                <w:rFonts w:ascii="Arial" w:hAnsi="Arial" w:cs="Arial"/>
                <w:sz w:val="20"/>
                <w:szCs w:val="20"/>
              </w:rPr>
              <w:t>4ml Lithium Heparin Bottle</w:t>
            </w:r>
          </w:p>
          <w:p w:rsidR="00267B82" w:rsidRPr="00605DFD" w:rsidRDefault="00B671DD" w:rsidP="00B671DD">
            <w:pPr>
              <w:pStyle w:val="BodyText"/>
              <w:tabs>
                <w:tab w:val="left" w:pos="9240"/>
              </w:tabs>
              <w:ind w:right="0"/>
              <w:jc w:val="left"/>
              <w:rPr>
                <w:rFonts w:ascii="Arial" w:hAnsi="Arial" w:cs="Arial"/>
                <w:color w:val="000000"/>
                <w:sz w:val="20"/>
                <w:szCs w:val="20"/>
              </w:rPr>
            </w:pPr>
            <w:r>
              <w:rPr>
                <w:rFonts w:ascii="Arial" w:hAnsi="Arial" w:cs="Arial"/>
                <w:sz w:val="20"/>
                <w:szCs w:val="20"/>
              </w:rPr>
              <w:t xml:space="preserve">(Cap Colour – </w:t>
            </w:r>
            <w:r w:rsidRPr="00B671DD">
              <w:rPr>
                <w:rFonts w:ascii="Arial" w:hAnsi="Arial" w:cs="Arial"/>
                <w:b/>
                <w:color w:val="006600"/>
                <w:sz w:val="20"/>
                <w:szCs w:val="20"/>
              </w:rPr>
              <w:t>Dark Green</w:t>
            </w:r>
            <w:r>
              <w:rPr>
                <w:rFonts w:ascii="Arial" w:hAnsi="Arial" w:cs="Arial"/>
                <w:sz w:val="20"/>
                <w:szCs w:val="20"/>
              </w:rPr>
              <w:t>)</w:t>
            </w:r>
          </w:p>
        </w:tc>
        <w:tc>
          <w:tcPr>
            <w:tcW w:w="2781"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None applicable</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10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p w:rsidR="00267B82" w:rsidRPr="00605DFD" w:rsidRDefault="00267B82" w:rsidP="00B671DD">
            <w:pPr>
              <w:spacing w:before="0" w:after="0"/>
              <w:jc w:val="left"/>
              <w:rPr>
                <w:rFonts w:eastAsia="Calibri"/>
                <w:sz w:val="20"/>
                <w:szCs w:val="20"/>
              </w:rPr>
            </w:pPr>
            <w:r w:rsidRPr="00605DFD">
              <w:rPr>
                <w:rFonts w:eastAsia="Calibri"/>
                <w:sz w:val="20"/>
                <w:szCs w:val="20"/>
              </w:rPr>
              <w:t>Results are returned directly to requestor</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Full Blood Count</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267B82"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p w:rsidR="00F00A6C" w:rsidRPr="00605DFD" w:rsidRDefault="00F00A6C" w:rsidP="00B671DD">
            <w:pPr>
              <w:pStyle w:val="BodyText"/>
              <w:tabs>
                <w:tab w:val="left" w:pos="9240"/>
              </w:tabs>
              <w:ind w:right="0"/>
              <w:jc w:val="left"/>
              <w:rPr>
                <w:rFonts w:ascii="Arial" w:hAnsi="Arial" w:cs="Arial"/>
                <w:color w:val="000000"/>
                <w:sz w:val="20"/>
                <w:szCs w:val="20"/>
              </w:rPr>
            </w:pPr>
          </w:p>
        </w:tc>
        <w:tc>
          <w:tcPr>
            <w:tcW w:w="2781"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 xml:space="preserve">Refer to Appendix </w:t>
            </w:r>
            <w:proofErr w:type="spellStart"/>
            <w:r w:rsidRPr="00605DFD">
              <w:rPr>
                <w:rFonts w:ascii="Arial" w:hAnsi="Arial" w:cs="Arial"/>
                <w:sz w:val="20"/>
                <w:szCs w:val="20"/>
              </w:rPr>
              <w:t>i</w:t>
            </w:r>
            <w:proofErr w:type="spellEnd"/>
          </w:p>
        </w:tc>
        <w:tc>
          <w:tcPr>
            <w:tcW w:w="1917" w:type="dxa"/>
            <w:vAlign w:val="center"/>
          </w:tcPr>
          <w:p w:rsidR="00B671DD" w:rsidRDefault="00B671DD" w:rsidP="00B671DD">
            <w:pPr>
              <w:pStyle w:val="BodyText"/>
              <w:tabs>
                <w:tab w:val="left" w:pos="9240"/>
              </w:tabs>
              <w:ind w:right="0"/>
              <w:jc w:val="left"/>
              <w:rPr>
                <w:rFonts w:ascii="Arial" w:hAnsi="Arial" w:cs="Arial"/>
                <w:sz w:val="20"/>
                <w:szCs w:val="20"/>
              </w:rPr>
            </w:pPr>
            <w:r>
              <w:rPr>
                <w:rFonts w:ascii="Arial" w:hAnsi="Arial" w:cs="Arial"/>
                <w:sz w:val="20"/>
                <w:szCs w:val="20"/>
              </w:rPr>
              <w:t>Inpatient: 4 hours</w:t>
            </w:r>
          </w:p>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GP/outpatient</w:t>
            </w:r>
            <w:r w:rsidR="00B671DD">
              <w:rPr>
                <w:rFonts w:ascii="Arial" w:hAnsi="Arial" w:cs="Arial"/>
                <w:sz w:val="20"/>
                <w:szCs w:val="20"/>
              </w:rPr>
              <w:t>: 24 hours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b/>
                <w:color w:val="000000"/>
                <w:sz w:val="20"/>
                <w:szCs w:val="20"/>
              </w:rPr>
              <w:t>Note</w:t>
            </w:r>
            <w:r w:rsidRPr="00605DFD">
              <w:rPr>
                <w:rFonts w:ascii="Arial" w:hAnsi="Arial" w:cs="Arial"/>
                <w:color w:val="000000"/>
                <w:sz w:val="20"/>
                <w:szCs w:val="20"/>
              </w:rPr>
              <w:t>: for Antenatal booking bloods a red top 4 ml EDTA is to be used</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Erythropoietin</w:t>
            </w:r>
          </w:p>
        </w:tc>
        <w:tc>
          <w:tcPr>
            <w:tcW w:w="2889" w:type="dxa"/>
            <w:vAlign w:val="center"/>
          </w:tcPr>
          <w:p w:rsidR="00267B82" w:rsidRDefault="00267B82"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6ml plain </w:t>
            </w:r>
            <w:r w:rsidRPr="00605DFD">
              <w:rPr>
                <w:rFonts w:ascii="Arial" w:hAnsi="Arial" w:cs="Arial"/>
                <w:color w:val="000000"/>
                <w:sz w:val="20"/>
                <w:szCs w:val="20"/>
              </w:rPr>
              <w:t>bottle</w:t>
            </w:r>
          </w:p>
          <w:p w:rsidR="00267B82" w:rsidRPr="00605DFD" w:rsidRDefault="00267B82"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FF9900"/>
                <w:sz w:val="20"/>
                <w:szCs w:val="20"/>
              </w:rPr>
              <w:t>Gold</w:t>
            </w:r>
            <w:r>
              <w:rPr>
                <w:rFonts w:ascii="Arial" w:hAnsi="Arial" w:cs="Arial"/>
                <w:color w:val="000000"/>
                <w:sz w:val="20"/>
                <w:szCs w:val="20"/>
              </w:rPr>
              <w:t>)</w:t>
            </w:r>
          </w:p>
        </w:tc>
        <w:tc>
          <w:tcPr>
            <w:tcW w:w="2781"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5-25u/l</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14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b/>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rPr>
          <w:trHeight w:val="1077"/>
        </w:trPr>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ESR</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r w:rsidR="002B2670" w:rsidRPr="004E2737">
              <w:rPr>
                <w:rFonts w:ascii="Arial" w:hAnsi="Arial" w:cs="Arial"/>
                <w:b/>
                <w:color w:val="FF0000"/>
                <w:sz w:val="20"/>
                <w:szCs w:val="20"/>
              </w:rPr>
              <w:t xml:space="preserve"> minimum volume </w:t>
            </w:r>
            <w:r w:rsidR="00B86987" w:rsidRPr="004E2737">
              <w:rPr>
                <w:rFonts w:ascii="Arial" w:hAnsi="Arial" w:cs="Arial"/>
                <w:b/>
                <w:color w:val="FF0000"/>
                <w:sz w:val="20"/>
                <w:szCs w:val="20"/>
              </w:rPr>
              <w:t>2</w:t>
            </w:r>
            <w:r w:rsidR="002B2670" w:rsidRPr="004E2737">
              <w:rPr>
                <w:rFonts w:ascii="Arial" w:hAnsi="Arial" w:cs="Arial"/>
                <w:b/>
                <w:color w:val="FF0000"/>
                <w:sz w:val="20"/>
                <w:szCs w:val="20"/>
              </w:rPr>
              <w:t xml:space="preserve">ml </w:t>
            </w:r>
            <w:r w:rsidR="002B2670">
              <w:rPr>
                <w:rFonts w:ascii="Arial" w:hAnsi="Arial" w:cs="Arial"/>
                <w:color w:val="000000"/>
                <w:sz w:val="20"/>
                <w:szCs w:val="20"/>
              </w:rPr>
              <w:t>required for this test</w:t>
            </w:r>
          </w:p>
          <w:p w:rsidR="00267B82"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605DFD" w:rsidRDefault="00F00A6C" w:rsidP="00F00A6C">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267B82" w:rsidRPr="00605DFD" w:rsidRDefault="00267B82" w:rsidP="00B671DD">
            <w:pPr>
              <w:pStyle w:val="BodyText"/>
              <w:tabs>
                <w:tab w:val="left" w:pos="9240"/>
              </w:tabs>
              <w:ind w:right="0"/>
              <w:jc w:val="left"/>
              <w:rPr>
                <w:rFonts w:ascii="Arial" w:hAnsi="Arial" w:cs="Arial"/>
                <w:b/>
                <w:sz w:val="20"/>
                <w:szCs w:val="20"/>
              </w:rPr>
            </w:pPr>
            <w:r w:rsidRPr="00605DFD">
              <w:rPr>
                <w:rFonts w:ascii="Arial" w:hAnsi="Arial" w:cs="Arial"/>
                <w:sz w:val="20"/>
                <w:szCs w:val="20"/>
              </w:rPr>
              <w:t xml:space="preserve">Refer to Appendix </w:t>
            </w:r>
            <w:proofErr w:type="spellStart"/>
            <w:r w:rsidRPr="00605DFD">
              <w:rPr>
                <w:rFonts w:ascii="Arial" w:hAnsi="Arial" w:cs="Arial"/>
                <w:sz w:val="20"/>
                <w:szCs w:val="20"/>
              </w:rPr>
              <w:t>i</w:t>
            </w:r>
            <w:proofErr w:type="spellEnd"/>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24 hours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This can only be added on the same day as taking the FBC sample</w:t>
            </w:r>
            <w:r w:rsidR="001327DC">
              <w:rPr>
                <w:rFonts w:ascii="Arial" w:hAnsi="Arial" w:cs="Arial"/>
                <w:color w:val="000000"/>
                <w:sz w:val="20"/>
                <w:szCs w:val="20"/>
              </w:rPr>
              <w:t>. A minimum of 2ml is required for this test.</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Fragile X</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267B82" w:rsidRPr="00605DF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tc>
        <w:tc>
          <w:tcPr>
            <w:tcW w:w="2781"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None applicable</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10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p w:rsidR="00267B82" w:rsidRPr="00605DFD" w:rsidRDefault="00267B82" w:rsidP="00B671DD">
            <w:pPr>
              <w:spacing w:before="0" w:after="0"/>
              <w:jc w:val="left"/>
              <w:rPr>
                <w:color w:val="000000"/>
                <w:sz w:val="20"/>
                <w:szCs w:val="20"/>
              </w:rPr>
            </w:pPr>
            <w:r w:rsidRPr="00605DFD">
              <w:rPr>
                <w:rFonts w:eastAsia="Calibri"/>
                <w:sz w:val="20"/>
                <w:szCs w:val="20"/>
              </w:rPr>
              <w:t>Results are returned directly to requestor</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G6PD</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(Glucose 6 Phosphate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Dehydrogenase)</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267B82"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605DFD" w:rsidRDefault="00F00A6C" w:rsidP="00F00A6C">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 xml:space="preserve">6.8-20.6 </w:t>
            </w:r>
            <w:proofErr w:type="spellStart"/>
            <w:r w:rsidRPr="00605DFD">
              <w:rPr>
                <w:rFonts w:ascii="Arial" w:hAnsi="Arial" w:cs="Arial"/>
                <w:sz w:val="20"/>
                <w:szCs w:val="20"/>
              </w:rPr>
              <w:t>iu</w:t>
            </w:r>
            <w:proofErr w:type="spellEnd"/>
            <w:r w:rsidRPr="00605DFD">
              <w:rPr>
                <w:rFonts w:ascii="Arial" w:hAnsi="Arial" w:cs="Arial"/>
                <w:sz w:val="20"/>
                <w:szCs w:val="20"/>
              </w:rPr>
              <w:t>/</w:t>
            </w:r>
            <w:proofErr w:type="spellStart"/>
            <w:r w:rsidRPr="00605DFD">
              <w:rPr>
                <w:rFonts w:ascii="Arial" w:hAnsi="Arial" w:cs="Arial"/>
                <w:sz w:val="20"/>
                <w:szCs w:val="20"/>
              </w:rPr>
              <w:t>gHB</w:t>
            </w:r>
            <w:proofErr w:type="spellEnd"/>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14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Please note that this test is affected if a transfusion was given within the last 3 months.</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rPr>
          <w:cantSplit/>
        </w:trPr>
        <w:tc>
          <w:tcPr>
            <w:tcW w:w="2268" w:type="dxa"/>
            <w:vAlign w:val="center"/>
          </w:tcPr>
          <w:p w:rsidR="00267B82" w:rsidRPr="00605DFD" w:rsidRDefault="00B2713A" w:rsidP="00B671DD">
            <w:pPr>
              <w:pStyle w:val="BodyText"/>
              <w:tabs>
                <w:tab w:val="left" w:pos="9240"/>
              </w:tabs>
              <w:ind w:right="0"/>
              <w:jc w:val="left"/>
              <w:rPr>
                <w:rFonts w:ascii="Arial" w:hAnsi="Arial" w:cs="Arial"/>
                <w:color w:val="000000"/>
                <w:sz w:val="20"/>
                <w:szCs w:val="20"/>
              </w:rPr>
            </w:pPr>
            <w:proofErr w:type="spellStart"/>
            <w:r w:rsidRPr="00605DFD">
              <w:rPr>
                <w:rFonts w:ascii="Arial" w:hAnsi="Arial" w:cs="Arial"/>
                <w:color w:val="000000"/>
                <w:sz w:val="20"/>
                <w:szCs w:val="20"/>
              </w:rPr>
              <w:lastRenderedPageBreak/>
              <w:t>Haemaglobinopathy</w:t>
            </w:r>
            <w:proofErr w:type="spellEnd"/>
            <w:r w:rsidR="00267B82" w:rsidRPr="00605DFD">
              <w:rPr>
                <w:rFonts w:ascii="Arial" w:hAnsi="Arial" w:cs="Arial"/>
                <w:color w:val="000000"/>
                <w:sz w:val="20"/>
                <w:szCs w:val="20"/>
              </w:rPr>
              <w:t xml:space="preserve"> Screening</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267B82"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605DFD" w:rsidRDefault="00F00A6C" w:rsidP="00E51881">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267B82" w:rsidRPr="00605DFD" w:rsidRDefault="00267B82" w:rsidP="00B671DD">
            <w:pPr>
              <w:tabs>
                <w:tab w:val="left" w:pos="742"/>
              </w:tabs>
              <w:spacing w:before="0" w:after="0"/>
              <w:jc w:val="left"/>
              <w:rPr>
                <w:sz w:val="20"/>
                <w:szCs w:val="20"/>
              </w:rPr>
            </w:pPr>
            <w:r w:rsidRPr="00605DFD">
              <w:rPr>
                <w:sz w:val="20"/>
                <w:szCs w:val="20"/>
              </w:rPr>
              <w:t>Hb F:</w:t>
            </w:r>
            <w:r w:rsidRPr="00605DFD">
              <w:rPr>
                <w:sz w:val="20"/>
                <w:szCs w:val="20"/>
              </w:rPr>
              <w:tab/>
              <w:t xml:space="preserve">&lt; 1% for adults, could be higher for children up to </w:t>
            </w:r>
            <w:r w:rsidR="00B2713A" w:rsidRPr="00605DFD">
              <w:rPr>
                <w:sz w:val="20"/>
                <w:szCs w:val="20"/>
              </w:rPr>
              <w:t>1-year-old</w:t>
            </w:r>
            <w:r w:rsidRPr="00605DFD">
              <w:rPr>
                <w:sz w:val="20"/>
                <w:szCs w:val="20"/>
              </w:rPr>
              <w:t>.</w:t>
            </w:r>
          </w:p>
          <w:p w:rsidR="00267B82" w:rsidRPr="00605DFD" w:rsidRDefault="00267B82" w:rsidP="00B671DD">
            <w:pPr>
              <w:tabs>
                <w:tab w:val="left" w:pos="742"/>
              </w:tabs>
              <w:spacing w:before="0" w:after="0"/>
              <w:jc w:val="left"/>
              <w:rPr>
                <w:sz w:val="20"/>
                <w:szCs w:val="20"/>
              </w:rPr>
            </w:pPr>
            <w:r w:rsidRPr="00605DFD">
              <w:rPr>
                <w:sz w:val="20"/>
                <w:szCs w:val="20"/>
              </w:rPr>
              <w:t>Hb A</w:t>
            </w:r>
            <w:r w:rsidRPr="00605DFD">
              <w:rPr>
                <w:sz w:val="20"/>
                <w:szCs w:val="20"/>
                <w:vertAlign w:val="subscript"/>
              </w:rPr>
              <w:t>2</w:t>
            </w:r>
            <w:r w:rsidRPr="00605DFD">
              <w:rPr>
                <w:sz w:val="20"/>
                <w:szCs w:val="20"/>
              </w:rPr>
              <w:t>:</w:t>
            </w:r>
            <w:r w:rsidRPr="00605DFD">
              <w:rPr>
                <w:sz w:val="20"/>
                <w:szCs w:val="20"/>
              </w:rPr>
              <w:tab/>
              <w:t>2.2 – 3.5</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3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Test is used for antenatal </w:t>
            </w:r>
            <w:proofErr w:type="spellStart"/>
            <w:r w:rsidR="00B2713A" w:rsidRPr="00605DFD">
              <w:rPr>
                <w:rFonts w:ascii="Arial" w:hAnsi="Arial" w:cs="Arial"/>
                <w:color w:val="000000"/>
                <w:sz w:val="20"/>
                <w:szCs w:val="20"/>
              </w:rPr>
              <w:t>Haemaglobinopathy</w:t>
            </w:r>
            <w:proofErr w:type="spellEnd"/>
            <w:r w:rsidRPr="00605DFD">
              <w:rPr>
                <w:rFonts w:ascii="Arial" w:hAnsi="Arial" w:cs="Arial"/>
                <w:color w:val="000000"/>
                <w:sz w:val="20"/>
                <w:szCs w:val="20"/>
              </w:rPr>
              <w:t xml:space="preserve"> screening programme, please ensure Family Origin Questionnaire is completed when sending for this reason.</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b/>
                <w:color w:val="000000"/>
                <w:sz w:val="20"/>
                <w:szCs w:val="20"/>
              </w:rPr>
              <w:t>Note</w:t>
            </w:r>
            <w:r w:rsidRPr="00605DFD">
              <w:rPr>
                <w:rFonts w:ascii="Arial" w:hAnsi="Arial" w:cs="Arial"/>
                <w:color w:val="000000"/>
                <w:sz w:val="20"/>
                <w:szCs w:val="20"/>
              </w:rPr>
              <w:t xml:space="preserve"> that for Antenatal booking bloods only a red top 4 ml EDTA is to be used</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This can only be added on up to two days from taking the FBC sample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b/>
                <w:color w:val="000000"/>
                <w:sz w:val="20"/>
                <w:szCs w:val="20"/>
              </w:rPr>
              <w:t>Note</w:t>
            </w:r>
            <w:r w:rsidRPr="00605DFD">
              <w:rPr>
                <w:rFonts w:ascii="Arial" w:hAnsi="Arial" w:cs="Arial"/>
                <w:color w:val="000000"/>
                <w:sz w:val="20"/>
                <w:szCs w:val="20"/>
              </w:rPr>
              <w:t xml:space="preserve"> that this test is affected if a transfusion was given within the last 3 months.</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Haemoglobin Electrophoresis Confirmation</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267B82" w:rsidRPr="00605DF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tc>
        <w:tc>
          <w:tcPr>
            <w:tcW w:w="2781"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14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Haptoglobin</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6ml plain </w:t>
            </w:r>
            <w:r w:rsidRPr="00605DFD">
              <w:rPr>
                <w:rFonts w:ascii="Arial" w:hAnsi="Arial" w:cs="Arial"/>
                <w:color w:val="000000"/>
                <w:sz w:val="20"/>
                <w:szCs w:val="20"/>
              </w:rPr>
              <w:t>bottle</w:t>
            </w:r>
          </w:p>
          <w:p w:rsidR="00267B82" w:rsidRPr="00605DF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FF9900"/>
                <w:sz w:val="20"/>
                <w:szCs w:val="20"/>
              </w:rPr>
              <w:t>Gold</w:t>
            </w:r>
            <w:r>
              <w:rPr>
                <w:rFonts w:ascii="Arial" w:hAnsi="Arial" w:cs="Arial"/>
                <w:color w:val="000000"/>
                <w:sz w:val="20"/>
                <w:szCs w:val="20"/>
              </w:rPr>
              <w:t>)</w:t>
            </w:r>
          </w:p>
        </w:tc>
        <w:tc>
          <w:tcPr>
            <w:tcW w:w="2781"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lang w:val="en"/>
              </w:rPr>
              <w:t>0.8-2.2 g/L</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14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F00A6C" w:rsidRDefault="00F00A6C" w:rsidP="00B671DD">
            <w:pPr>
              <w:pStyle w:val="BodyText"/>
              <w:tabs>
                <w:tab w:val="left" w:pos="9240"/>
              </w:tabs>
              <w:ind w:right="0"/>
              <w:jc w:val="left"/>
              <w:rPr>
                <w:rFonts w:ascii="Arial" w:hAnsi="Arial" w:cs="Arial"/>
                <w:color w:val="000000"/>
                <w:sz w:val="20"/>
                <w:szCs w:val="20"/>
              </w:rPr>
            </w:pPr>
          </w:p>
          <w:p w:rsidR="00F00A6C" w:rsidRPr="00605DFD" w:rsidRDefault="008C1B27" w:rsidP="00B671DD">
            <w:pPr>
              <w:pStyle w:val="BodyText"/>
              <w:tabs>
                <w:tab w:val="left" w:pos="9240"/>
              </w:tabs>
              <w:ind w:right="0"/>
              <w:jc w:val="left"/>
              <w:rPr>
                <w:rFonts w:ascii="Arial" w:hAnsi="Arial" w:cs="Arial"/>
                <w:color w:val="000000"/>
                <w:sz w:val="20"/>
                <w:szCs w:val="20"/>
              </w:rPr>
            </w:pPr>
            <w:proofErr w:type="spellStart"/>
            <w:r w:rsidRPr="008C1B27">
              <w:rPr>
                <w:rFonts w:ascii="Arial" w:hAnsi="Arial" w:cs="Arial"/>
                <w:color w:val="000000"/>
                <w:sz w:val="20"/>
                <w:szCs w:val="20"/>
              </w:rPr>
              <w:t>MyeloNeoplasms</w:t>
            </w:r>
            <w:proofErr w:type="spellEnd"/>
            <w:r w:rsidRPr="008C1B27">
              <w:rPr>
                <w:rFonts w:ascii="Arial" w:hAnsi="Arial" w:cs="Arial"/>
                <w:color w:val="000000"/>
                <w:sz w:val="20"/>
                <w:szCs w:val="20"/>
              </w:rPr>
              <w:t xml:space="preserve"> Panel </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 x2</w:t>
            </w:r>
          </w:p>
          <w:p w:rsidR="00F00A6C" w:rsidRDefault="00B671DD" w:rsidP="00F00A6C">
            <w:pPr>
              <w:pStyle w:val="BodyText"/>
              <w:tabs>
                <w:tab w:val="left" w:pos="9240"/>
              </w:tabs>
              <w:ind w:right="0"/>
              <w:jc w:val="left"/>
              <w:rPr>
                <w:rFonts w:ascii="Arial" w:hAnsi="Arial" w:cs="Arial"/>
                <w:b/>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r w:rsidR="00F00A6C">
              <w:rPr>
                <w:rFonts w:ascii="Arial" w:hAnsi="Arial" w:cs="Arial"/>
                <w:b/>
                <w:color w:val="000000"/>
                <w:sz w:val="20"/>
                <w:szCs w:val="20"/>
              </w:rPr>
              <w:t xml:space="preserve"> </w:t>
            </w:r>
          </w:p>
          <w:p w:rsidR="00267B82" w:rsidRPr="00605DFD" w:rsidRDefault="00F00A6C" w:rsidP="00F00A6C">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267B82" w:rsidRPr="00605DFD" w:rsidRDefault="00267B82" w:rsidP="00B671DD">
            <w:pPr>
              <w:pStyle w:val="BodyText"/>
              <w:tabs>
                <w:tab w:val="left" w:pos="9240"/>
              </w:tabs>
              <w:ind w:right="0"/>
              <w:jc w:val="left"/>
              <w:rPr>
                <w:rFonts w:ascii="Arial" w:hAnsi="Arial" w:cs="Arial"/>
                <w:sz w:val="20"/>
                <w:szCs w:val="20"/>
              </w:rPr>
            </w:pPr>
            <w:r w:rsidRPr="00605DFD">
              <w:rPr>
                <w:rFonts w:ascii="Arial" w:hAnsi="Arial" w:cs="Arial"/>
                <w:sz w:val="20"/>
                <w:szCs w:val="20"/>
              </w:rPr>
              <w:t>14 working days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Karyotyping</w:t>
            </w:r>
          </w:p>
        </w:tc>
        <w:tc>
          <w:tcPr>
            <w:tcW w:w="2889" w:type="dxa"/>
            <w:vAlign w:val="center"/>
          </w:tcPr>
          <w:p w:rsidR="00267B82" w:rsidRDefault="00267B82" w:rsidP="00B671DD">
            <w:pPr>
              <w:pStyle w:val="BodyText"/>
              <w:tabs>
                <w:tab w:val="left" w:pos="9240"/>
              </w:tabs>
              <w:ind w:right="0"/>
              <w:jc w:val="left"/>
              <w:rPr>
                <w:rFonts w:ascii="Arial" w:hAnsi="Arial" w:cs="Arial"/>
                <w:sz w:val="20"/>
                <w:szCs w:val="20"/>
              </w:rPr>
            </w:pPr>
            <w:r>
              <w:rPr>
                <w:rFonts w:ascii="Arial" w:hAnsi="Arial" w:cs="Arial"/>
                <w:sz w:val="20"/>
                <w:szCs w:val="20"/>
              </w:rPr>
              <w:t>4ml Lithium Heparin Bottle</w:t>
            </w:r>
          </w:p>
          <w:p w:rsidR="00267B82" w:rsidRDefault="00267B82" w:rsidP="00B671DD">
            <w:pPr>
              <w:pStyle w:val="BodyText"/>
              <w:tabs>
                <w:tab w:val="left" w:pos="9240"/>
              </w:tabs>
              <w:ind w:right="0"/>
              <w:jc w:val="left"/>
              <w:rPr>
                <w:rFonts w:ascii="Arial" w:hAnsi="Arial" w:cs="Arial"/>
                <w:sz w:val="20"/>
                <w:szCs w:val="20"/>
              </w:rPr>
            </w:pPr>
            <w:r>
              <w:rPr>
                <w:rFonts w:ascii="Arial" w:hAnsi="Arial" w:cs="Arial"/>
                <w:sz w:val="20"/>
                <w:szCs w:val="20"/>
              </w:rPr>
              <w:t xml:space="preserve">(Cap Colour – </w:t>
            </w:r>
            <w:r w:rsidRPr="00B671DD">
              <w:rPr>
                <w:rFonts w:ascii="Arial" w:hAnsi="Arial" w:cs="Arial"/>
                <w:b/>
                <w:color w:val="006600"/>
                <w:sz w:val="20"/>
                <w:szCs w:val="20"/>
              </w:rPr>
              <w:t>Dark Green</w:t>
            </w:r>
            <w:r>
              <w:rPr>
                <w:rFonts w:ascii="Arial" w:hAnsi="Arial" w:cs="Arial"/>
                <w:sz w:val="20"/>
                <w:szCs w:val="20"/>
              </w:rPr>
              <w:t>)</w:t>
            </w:r>
          </w:p>
          <w:p w:rsidR="00F00A6C" w:rsidRPr="00267B82" w:rsidRDefault="00F00A6C" w:rsidP="00E51881">
            <w:pPr>
              <w:pStyle w:val="BodyText"/>
              <w:tabs>
                <w:tab w:val="left" w:pos="9240"/>
              </w:tabs>
              <w:ind w:right="0"/>
              <w:jc w:val="left"/>
              <w:rPr>
                <w:rFonts w:ascii="Arial" w:hAnsi="Arial" w:cs="Arial"/>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21 days</w:t>
            </w:r>
          </w:p>
        </w:tc>
        <w:tc>
          <w:tcPr>
            <w:tcW w:w="3856" w:type="dxa"/>
            <w:vAlign w:val="center"/>
          </w:tcPr>
          <w:p w:rsidR="00267B82" w:rsidRPr="00605DFD" w:rsidRDefault="00267B82" w:rsidP="00B671DD">
            <w:pPr>
              <w:pStyle w:val="BodyText"/>
              <w:tabs>
                <w:tab w:val="left" w:pos="9240"/>
              </w:tabs>
              <w:ind w:right="0"/>
              <w:jc w:val="left"/>
              <w:rPr>
                <w:rFonts w:ascii="Arial" w:eastAsia="Calibri" w:hAnsi="Arial" w:cs="Arial"/>
                <w:sz w:val="20"/>
                <w:szCs w:val="20"/>
              </w:rPr>
            </w:pPr>
            <w:r w:rsidRPr="00605DFD">
              <w:rPr>
                <w:rFonts w:ascii="Arial" w:hAnsi="Arial" w:cs="Arial"/>
                <w:color w:val="000000"/>
                <w:sz w:val="20"/>
                <w:szCs w:val="20"/>
              </w:rPr>
              <w:t xml:space="preserve">Provided by Integrated service between Guy’s regional genetics centre from Guy’s and St Thomas’ NHS Trust and </w:t>
            </w:r>
            <w:proofErr w:type="spellStart"/>
            <w:r w:rsidRPr="00605DFD">
              <w:rPr>
                <w:rFonts w:ascii="Arial" w:hAnsi="Arial" w:cs="Arial"/>
                <w:color w:val="000000"/>
                <w:sz w:val="20"/>
                <w:szCs w:val="20"/>
              </w:rPr>
              <w:t>Viapath</w:t>
            </w:r>
            <w:proofErr w:type="spellEnd"/>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eastAsia="Calibri" w:hAnsi="Arial" w:cs="Arial"/>
                <w:sz w:val="20"/>
                <w:szCs w:val="20"/>
              </w:rPr>
              <w:t>Results are returned directly to requestor</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267B82" w:rsidTr="00B671DD">
        <w:tc>
          <w:tcPr>
            <w:tcW w:w="2268"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Malaria antigen test</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267B82"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p w:rsidR="00F00A6C" w:rsidRPr="00605DFD" w:rsidRDefault="00F00A6C" w:rsidP="00B671DD">
            <w:pPr>
              <w:pStyle w:val="BodyText"/>
              <w:tabs>
                <w:tab w:val="left" w:pos="9240"/>
              </w:tabs>
              <w:ind w:right="0"/>
              <w:jc w:val="left"/>
              <w:rPr>
                <w:rFonts w:ascii="Arial" w:hAnsi="Arial" w:cs="Arial"/>
                <w:color w:val="000000"/>
                <w:sz w:val="20"/>
                <w:szCs w:val="20"/>
              </w:rPr>
            </w:pPr>
          </w:p>
        </w:tc>
        <w:tc>
          <w:tcPr>
            <w:tcW w:w="2781"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sz w:val="20"/>
                <w:szCs w:val="20"/>
              </w:rPr>
              <w:t>24 hours</w:t>
            </w:r>
          </w:p>
        </w:tc>
        <w:tc>
          <w:tcPr>
            <w:tcW w:w="3856"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All positive results are telephoned same day where possible.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Please give countries visited, recent malaria prophylaxis and contact number where possible</w:t>
            </w:r>
          </w:p>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This can only be added on up to one day from taking the FBC sample</w:t>
            </w:r>
          </w:p>
        </w:tc>
        <w:tc>
          <w:tcPr>
            <w:tcW w:w="1457" w:type="dxa"/>
            <w:vAlign w:val="center"/>
          </w:tcPr>
          <w:p w:rsidR="00267B82" w:rsidRPr="00605DFD" w:rsidRDefault="00267B82"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B671DD" w:rsidTr="00B671DD">
        <w:trPr>
          <w:cantSplit/>
        </w:trPr>
        <w:tc>
          <w:tcPr>
            <w:tcW w:w="2268"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lastRenderedPageBreak/>
              <w:t>Malarial parasites</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(film investigation)</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605DFD" w:rsidRDefault="00F00A6C" w:rsidP="00E51881">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B671DD" w:rsidRPr="00605DFD" w:rsidRDefault="00B671DD" w:rsidP="00B671DD">
            <w:pPr>
              <w:pStyle w:val="BodyText"/>
              <w:tabs>
                <w:tab w:val="left" w:pos="9240"/>
              </w:tabs>
              <w:ind w:right="0"/>
              <w:jc w:val="left"/>
              <w:rPr>
                <w:rFonts w:ascii="Arial" w:hAnsi="Arial" w:cs="Arial"/>
                <w:b/>
                <w:color w:val="000000"/>
                <w:sz w:val="20"/>
                <w:szCs w:val="20"/>
              </w:rPr>
            </w:pPr>
            <w:r w:rsidRPr="00605DFD">
              <w:rPr>
                <w:rFonts w:ascii="Arial" w:hAnsi="Arial" w:cs="Arial"/>
                <w:sz w:val="20"/>
                <w:szCs w:val="20"/>
              </w:rPr>
              <w:t>48 hours</w:t>
            </w:r>
          </w:p>
        </w:tc>
        <w:tc>
          <w:tcPr>
            <w:tcW w:w="3856"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All positive results are telephoned same day where possible.</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Please give countries visited, recent malaria prophylaxis and contact number where possible</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If required, the referral laboratory used is University College London Hospital</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This can only be added on up to one day from taking the FBC sample</w:t>
            </w:r>
          </w:p>
        </w:tc>
        <w:tc>
          <w:tcPr>
            <w:tcW w:w="145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B671DD" w:rsidTr="00B671DD">
        <w:tc>
          <w:tcPr>
            <w:tcW w:w="2268"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proofErr w:type="spellStart"/>
            <w:r w:rsidRPr="00605DFD">
              <w:rPr>
                <w:rFonts w:ascii="Arial" w:hAnsi="Arial" w:cs="Arial"/>
                <w:color w:val="000000"/>
                <w:sz w:val="20"/>
                <w:szCs w:val="20"/>
              </w:rPr>
              <w:t>Monospot</w:t>
            </w:r>
            <w:proofErr w:type="spellEnd"/>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(Glandular Fever)</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605DFD" w:rsidRDefault="00F00A6C" w:rsidP="00E51881">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3 working days</w:t>
            </w:r>
          </w:p>
        </w:tc>
        <w:tc>
          <w:tcPr>
            <w:tcW w:w="3856"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Can use FBC sample</w:t>
            </w:r>
          </w:p>
        </w:tc>
        <w:tc>
          <w:tcPr>
            <w:tcW w:w="145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w:t>
            </w:r>
          </w:p>
        </w:tc>
      </w:tr>
      <w:tr w:rsidR="00B671DD" w:rsidTr="00B671DD">
        <w:tc>
          <w:tcPr>
            <w:tcW w:w="2268"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Paroxysmal Nocturnal Haemoglobinuria (PNH)</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F00A6C" w:rsidRPr="00605DFD" w:rsidRDefault="00F00A6C" w:rsidP="00E51881">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sz w:val="20"/>
                <w:szCs w:val="20"/>
              </w:rPr>
              <w:t>14 working days</w:t>
            </w:r>
          </w:p>
        </w:tc>
        <w:tc>
          <w:tcPr>
            <w:tcW w:w="3856"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tc>
        <w:tc>
          <w:tcPr>
            <w:tcW w:w="145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B671DD" w:rsidTr="00B671DD">
        <w:tc>
          <w:tcPr>
            <w:tcW w:w="2268"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Pyruvate Kinase</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E51881" w:rsidRPr="00605DFD" w:rsidRDefault="00E51881" w:rsidP="00E51881">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lang w:val="en"/>
              </w:rPr>
              <w:t>11.0-19.0IU/g HB</w:t>
            </w:r>
          </w:p>
        </w:tc>
        <w:tc>
          <w:tcPr>
            <w:tcW w:w="191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sz w:val="20"/>
                <w:szCs w:val="20"/>
              </w:rPr>
              <w:t>14 working days</w:t>
            </w:r>
          </w:p>
        </w:tc>
        <w:tc>
          <w:tcPr>
            <w:tcW w:w="3856"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Referral laboratory is </w:t>
            </w:r>
            <w:proofErr w:type="spellStart"/>
            <w:r w:rsidRPr="00605DFD">
              <w:rPr>
                <w:rFonts w:ascii="Arial" w:hAnsi="Arial" w:cs="Arial"/>
                <w:color w:val="000000"/>
                <w:sz w:val="20"/>
                <w:szCs w:val="20"/>
              </w:rPr>
              <w:t>Viapath</w:t>
            </w:r>
            <w:proofErr w:type="spellEnd"/>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Please note that this test is affected by transfusion within the last 3 months</w:t>
            </w:r>
          </w:p>
        </w:tc>
        <w:tc>
          <w:tcPr>
            <w:tcW w:w="145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Referral lab</w:t>
            </w:r>
          </w:p>
        </w:tc>
      </w:tr>
      <w:tr w:rsidR="00B671DD" w:rsidTr="00B671DD">
        <w:tc>
          <w:tcPr>
            <w:tcW w:w="2268"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Reticulocytes</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E51881" w:rsidRPr="00605DFD" w:rsidRDefault="00E51881" w:rsidP="00E51881">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xml:space="preserve">Refer to appendix </w:t>
            </w:r>
            <w:proofErr w:type="spellStart"/>
            <w:r w:rsidRPr="00605DFD">
              <w:rPr>
                <w:rFonts w:ascii="Arial" w:hAnsi="Arial" w:cs="Arial"/>
                <w:color w:val="000000"/>
                <w:sz w:val="20"/>
                <w:szCs w:val="20"/>
              </w:rPr>
              <w:t>i</w:t>
            </w:r>
            <w:proofErr w:type="spellEnd"/>
          </w:p>
        </w:tc>
        <w:tc>
          <w:tcPr>
            <w:tcW w:w="191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sz w:val="20"/>
                <w:szCs w:val="20"/>
              </w:rPr>
              <w:t>24 hours</w:t>
            </w:r>
          </w:p>
        </w:tc>
        <w:tc>
          <w:tcPr>
            <w:tcW w:w="3856"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This can only be added on up to two days from taking the FBC sample</w:t>
            </w:r>
          </w:p>
        </w:tc>
        <w:tc>
          <w:tcPr>
            <w:tcW w:w="145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r w:rsidR="00B671DD" w:rsidTr="00B671DD">
        <w:tc>
          <w:tcPr>
            <w:tcW w:w="2268"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Sickle cell screen</w:t>
            </w:r>
          </w:p>
        </w:tc>
        <w:tc>
          <w:tcPr>
            <w:tcW w:w="2889" w:type="dxa"/>
            <w:vAlign w:val="center"/>
          </w:tcPr>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4ml EDTA bottle</w:t>
            </w:r>
          </w:p>
          <w:p w:rsidR="00B671DD" w:rsidRDefault="00B671DD"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(Cap Colour – </w:t>
            </w:r>
            <w:r w:rsidRPr="00B671DD">
              <w:rPr>
                <w:rFonts w:ascii="Arial" w:hAnsi="Arial" w:cs="Arial"/>
                <w:b/>
                <w:color w:val="7030A0"/>
                <w:sz w:val="20"/>
                <w:szCs w:val="20"/>
              </w:rPr>
              <w:t>Lavender</w:t>
            </w:r>
            <w:r>
              <w:rPr>
                <w:rFonts w:ascii="Arial" w:hAnsi="Arial" w:cs="Arial"/>
                <w:color w:val="000000"/>
                <w:sz w:val="20"/>
                <w:szCs w:val="20"/>
              </w:rPr>
              <w:t>)</w:t>
            </w:r>
          </w:p>
          <w:p w:rsidR="007B7BAD" w:rsidRPr="00605DFD" w:rsidRDefault="007B7BAD" w:rsidP="00B671DD">
            <w:pPr>
              <w:pStyle w:val="BodyText"/>
              <w:tabs>
                <w:tab w:val="left" w:pos="9240"/>
              </w:tabs>
              <w:ind w:right="0"/>
              <w:jc w:val="left"/>
              <w:rPr>
                <w:rFonts w:ascii="Arial" w:hAnsi="Arial" w:cs="Arial"/>
                <w:color w:val="000000"/>
                <w:sz w:val="20"/>
                <w:szCs w:val="20"/>
              </w:rPr>
            </w:pPr>
            <w:r>
              <w:rPr>
                <w:rFonts w:ascii="Arial" w:hAnsi="Arial" w:cs="Arial"/>
                <w:b/>
                <w:color w:val="000000"/>
                <w:sz w:val="20"/>
                <w:szCs w:val="20"/>
              </w:rPr>
              <w:t>2</w:t>
            </w:r>
            <w:r w:rsidRPr="00F00A6C">
              <w:rPr>
                <w:rFonts w:ascii="Arial" w:hAnsi="Arial" w:cs="Arial"/>
                <w:b/>
                <w:color w:val="000000"/>
                <w:sz w:val="20"/>
                <w:szCs w:val="20"/>
              </w:rPr>
              <w:t>4 Hours post collection</w:t>
            </w:r>
          </w:p>
        </w:tc>
        <w:tc>
          <w:tcPr>
            <w:tcW w:w="2781"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None applicable</w:t>
            </w:r>
          </w:p>
        </w:tc>
        <w:tc>
          <w:tcPr>
            <w:tcW w:w="191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3 working days</w:t>
            </w:r>
          </w:p>
        </w:tc>
        <w:tc>
          <w:tcPr>
            <w:tcW w:w="3856"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 Can use FBC sample</w:t>
            </w:r>
          </w:p>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iCs/>
                <w:color w:val="000000"/>
                <w:sz w:val="20"/>
                <w:szCs w:val="20"/>
              </w:rPr>
              <w:t>Sickle Cell Screen available in 20 minutes</w:t>
            </w:r>
            <w:r w:rsidRPr="00605DFD">
              <w:rPr>
                <w:rFonts w:ascii="Arial" w:hAnsi="Arial" w:cs="Arial"/>
                <w:color w:val="000000"/>
                <w:sz w:val="20"/>
                <w:szCs w:val="20"/>
              </w:rPr>
              <w:t xml:space="preserve"> in urgent cases.</w:t>
            </w:r>
          </w:p>
          <w:p w:rsidR="00B671DD" w:rsidRPr="00605DFD" w:rsidRDefault="00B671DD" w:rsidP="00B671DD">
            <w:pPr>
              <w:pStyle w:val="BodyText"/>
              <w:tabs>
                <w:tab w:val="left" w:pos="9240"/>
              </w:tabs>
              <w:ind w:right="0"/>
              <w:jc w:val="left"/>
              <w:rPr>
                <w:rFonts w:ascii="Arial" w:hAnsi="Arial" w:cs="Arial"/>
                <w:i/>
                <w:color w:val="000000"/>
                <w:sz w:val="20"/>
                <w:szCs w:val="20"/>
              </w:rPr>
            </w:pPr>
            <w:r w:rsidRPr="00605DFD">
              <w:rPr>
                <w:rFonts w:ascii="Arial" w:hAnsi="Arial" w:cs="Arial"/>
                <w:color w:val="000000"/>
                <w:sz w:val="20"/>
                <w:szCs w:val="20"/>
              </w:rPr>
              <w:t>Please discuss with laboratory before sending sample if urgent.</w:t>
            </w:r>
          </w:p>
        </w:tc>
        <w:tc>
          <w:tcPr>
            <w:tcW w:w="1457" w:type="dxa"/>
            <w:vAlign w:val="center"/>
          </w:tcPr>
          <w:p w:rsidR="00B671DD" w:rsidRPr="00605DFD" w:rsidRDefault="00B671DD" w:rsidP="00B671DD">
            <w:pPr>
              <w:pStyle w:val="BodyText"/>
              <w:tabs>
                <w:tab w:val="left" w:pos="9240"/>
              </w:tabs>
              <w:ind w:right="0"/>
              <w:jc w:val="left"/>
              <w:rPr>
                <w:rFonts w:ascii="Arial" w:hAnsi="Arial" w:cs="Arial"/>
                <w:color w:val="000000"/>
                <w:sz w:val="20"/>
                <w:szCs w:val="20"/>
              </w:rPr>
            </w:pPr>
            <w:r w:rsidRPr="00605DFD">
              <w:rPr>
                <w:rFonts w:ascii="Arial" w:hAnsi="Arial" w:cs="Arial"/>
                <w:color w:val="000000"/>
                <w:sz w:val="20"/>
                <w:szCs w:val="20"/>
              </w:rPr>
              <w:t>Yes</w:t>
            </w:r>
          </w:p>
        </w:tc>
      </w:tr>
    </w:tbl>
    <w:p w:rsidR="00605DFD" w:rsidRPr="00B671DD" w:rsidRDefault="0058728A" w:rsidP="00B671DD">
      <w:pPr>
        <w:pStyle w:val="Heading2"/>
        <w:spacing w:before="0"/>
        <w:jc w:val="left"/>
      </w:pPr>
      <w:bookmarkStart w:id="37" w:name="_Toc37757730"/>
      <w:r>
        <w:lastRenderedPageBreak/>
        <w:t>HAEMOSTAS</w:t>
      </w:r>
      <w:r w:rsidR="000C13F7">
        <w:t>IS TESTS</w:t>
      </w:r>
      <w:bookmarkEnd w:id="37"/>
    </w:p>
    <w:tbl>
      <w:tblPr>
        <w:tblStyle w:val="TableGrid"/>
        <w:tblW w:w="15168" w:type="dxa"/>
        <w:tblInd w:w="-4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68"/>
        <w:gridCol w:w="2889"/>
        <w:gridCol w:w="2781"/>
        <w:gridCol w:w="1917"/>
        <w:gridCol w:w="3856"/>
        <w:gridCol w:w="1457"/>
      </w:tblGrid>
      <w:tr w:rsidR="00605DFD" w:rsidRPr="00605DFD" w:rsidTr="00D8450C">
        <w:trPr>
          <w:tblHeader/>
        </w:trPr>
        <w:tc>
          <w:tcPr>
            <w:tcW w:w="2268" w:type="dxa"/>
            <w:vAlign w:val="center"/>
          </w:tcPr>
          <w:p w:rsidR="00605DFD" w:rsidRPr="00605DFD" w:rsidRDefault="00605DFD" w:rsidP="00280D5F">
            <w:pPr>
              <w:jc w:val="center"/>
              <w:rPr>
                <w:b/>
              </w:rPr>
            </w:pPr>
            <w:r w:rsidRPr="00605DFD">
              <w:rPr>
                <w:b/>
              </w:rPr>
              <w:t>Test Name</w:t>
            </w:r>
          </w:p>
        </w:tc>
        <w:tc>
          <w:tcPr>
            <w:tcW w:w="2889" w:type="dxa"/>
            <w:vAlign w:val="center"/>
          </w:tcPr>
          <w:p w:rsidR="00605DFD" w:rsidRPr="00AB395A" w:rsidRDefault="00923B0C" w:rsidP="00280D5F">
            <w:pPr>
              <w:jc w:val="center"/>
              <w:rPr>
                <w:b/>
              </w:rPr>
            </w:pPr>
            <w:r w:rsidRPr="00605DFD">
              <w:rPr>
                <w:b/>
              </w:rPr>
              <w:t>Sample Type</w:t>
            </w:r>
            <w:r>
              <w:rPr>
                <w:b/>
              </w:rPr>
              <w:t xml:space="preserve"> and stability</w:t>
            </w:r>
          </w:p>
        </w:tc>
        <w:tc>
          <w:tcPr>
            <w:tcW w:w="2781" w:type="dxa"/>
            <w:vAlign w:val="center"/>
          </w:tcPr>
          <w:p w:rsidR="00605DFD" w:rsidRPr="00605DFD" w:rsidRDefault="00605DFD" w:rsidP="00280D5F">
            <w:pPr>
              <w:jc w:val="center"/>
              <w:rPr>
                <w:b/>
              </w:rPr>
            </w:pPr>
            <w:r w:rsidRPr="00605DFD">
              <w:rPr>
                <w:b/>
              </w:rPr>
              <w:t>Reference Range</w:t>
            </w:r>
          </w:p>
        </w:tc>
        <w:tc>
          <w:tcPr>
            <w:tcW w:w="1917" w:type="dxa"/>
            <w:vAlign w:val="center"/>
          </w:tcPr>
          <w:p w:rsidR="00605DFD" w:rsidRPr="00605DFD" w:rsidRDefault="00605DFD" w:rsidP="00280D5F">
            <w:pPr>
              <w:jc w:val="center"/>
              <w:rPr>
                <w:b/>
              </w:rPr>
            </w:pPr>
            <w:r w:rsidRPr="00605DFD">
              <w:rPr>
                <w:b/>
              </w:rPr>
              <w:t>Turn Around Time</w:t>
            </w:r>
          </w:p>
        </w:tc>
        <w:tc>
          <w:tcPr>
            <w:tcW w:w="3856" w:type="dxa"/>
            <w:vAlign w:val="center"/>
          </w:tcPr>
          <w:p w:rsidR="00605DFD" w:rsidRPr="00605DFD" w:rsidRDefault="00605DFD" w:rsidP="00280D5F">
            <w:pPr>
              <w:jc w:val="center"/>
              <w:rPr>
                <w:b/>
              </w:rPr>
            </w:pPr>
            <w:r w:rsidRPr="00605DFD">
              <w:rPr>
                <w:b/>
              </w:rPr>
              <w:t>Comments</w:t>
            </w:r>
          </w:p>
        </w:tc>
        <w:tc>
          <w:tcPr>
            <w:tcW w:w="1457" w:type="dxa"/>
            <w:vAlign w:val="center"/>
          </w:tcPr>
          <w:p w:rsidR="00605DFD" w:rsidRPr="00605DFD" w:rsidRDefault="00605DFD" w:rsidP="00280D5F">
            <w:pPr>
              <w:jc w:val="center"/>
              <w:rPr>
                <w:b/>
              </w:rPr>
            </w:pPr>
            <w:r w:rsidRPr="00605DFD">
              <w:rPr>
                <w:b/>
              </w:rPr>
              <w:t>UKAS</w:t>
            </w:r>
          </w:p>
          <w:p w:rsidR="00605DFD" w:rsidRPr="00605DFD" w:rsidRDefault="00605DFD" w:rsidP="00280D5F">
            <w:pPr>
              <w:jc w:val="center"/>
              <w:rPr>
                <w:b/>
              </w:rPr>
            </w:pPr>
            <w:r w:rsidRPr="00605DFD">
              <w:rPr>
                <w:b/>
              </w:rPr>
              <w:t>Accredited</w:t>
            </w:r>
          </w:p>
        </w:tc>
      </w:tr>
      <w:tr w:rsidR="00605DFD" w:rsidRPr="00E31232" w:rsidTr="00D8450C">
        <w:trPr>
          <w:trHeight w:val="1191"/>
        </w:trPr>
        <w:tc>
          <w:tcPr>
            <w:tcW w:w="2268"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Antiphospholipid Screen</w:t>
            </w:r>
          </w:p>
        </w:tc>
        <w:tc>
          <w:tcPr>
            <w:tcW w:w="2889" w:type="dxa"/>
            <w:vAlign w:val="center"/>
          </w:tcPr>
          <w:p w:rsidR="00B671DD" w:rsidRPr="00D8450C" w:rsidRDefault="00B671D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6ml plain bottle</w:t>
            </w:r>
          </w:p>
          <w:p w:rsidR="00605DFD" w:rsidRPr="00D8450C" w:rsidRDefault="00B671D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FF9900"/>
                <w:sz w:val="20"/>
                <w:szCs w:val="20"/>
              </w:rPr>
              <w:t>Gold</w:t>
            </w:r>
            <w:r w:rsidRPr="00D8450C">
              <w:rPr>
                <w:rFonts w:ascii="Arial" w:hAnsi="Arial" w:cs="Arial"/>
                <w:color w:val="000000"/>
                <w:sz w:val="20"/>
                <w:szCs w:val="20"/>
              </w:rPr>
              <w:t>)</w:t>
            </w:r>
          </w:p>
        </w:tc>
        <w:tc>
          <w:tcPr>
            <w:tcW w:w="2781" w:type="dxa"/>
            <w:vAlign w:val="center"/>
          </w:tcPr>
          <w:p w:rsidR="00605DFD" w:rsidRPr="003238BA" w:rsidRDefault="003238BA" w:rsidP="003238BA">
            <w:pPr>
              <w:pStyle w:val="BodyText"/>
              <w:tabs>
                <w:tab w:val="left" w:pos="9240"/>
              </w:tabs>
              <w:ind w:right="0"/>
              <w:jc w:val="left"/>
              <w:rPr>
                <w:rFonts w:ascii="Arial" w:hAnsi="Arial" w:cs="Arial"/>
                <w:sz w:val="20"/>
                <w:szCs w:val="20"/>
                <w:lang w:val="en"/>
              </w:rPr>
            </w:pPr>
            <w:r w:rsidRPr="003238BA">
              <w:rPr>
                <w:rFonts w:ascii="Arial" w:hAnsi="Arial" w:cs="Arial"/>
                <w:sz w:val="20"/>
                <w:szCs w:val="20"/>
                <w:lang w:val="en"/>
              </w:rPr>
              <w:t xml:space="preserve">ACA </w:t>
            </w:r>
            <w:r w:rsidR="00605DFD" w:rsidRPr="003238BA">
              <w:rPr>
                <w:rFonts w:ascii="Arial" w:hAnsi="Arial" w:cs="Arial"/>
                <w:sz w:val="20"/>
                <w:szCs w:val="20"/>
                <w:lang w:val="en"/>
              </w:rPr>
              <w:t xml:space="preserve">IgG &amp; IgM </w:t>
            </w:r>
            <w:r w:rsidRPr="003238BA">
              <w:rPr>
                <w:rFonts w:ascii="Arial" w:hAnsi="Arial" w:cs="Arial"/>
                <w:sz w:val="20"/>
                <w:szCs w:val="20"/>
                <w:lang w:val="en"/>
              </w:rPr>
              <w:t>&lt;20</w:t>
            </w:r>
            <w:r w:rsidR="000C08FB">
              <w:rPr>
                <w:rFonts w:ascii="Arial" w:hAnsi="Arial" w:cs="Arial"/>
                <w:sz w:val="20"/>
                <w:szCs w:val="20"/>
                <w:lang w:val="en"/>
              </w:rPr>
              <w:t xml:space="preserve"> GP Lu</w:t>
            </w:r>
          </w:p>
          <w:p w:rsidR="00605DFD" w:rsidRPr="00AB395A" w:rsidRDefault="003238BA" w:rsidP="003238BA">
            <w:pPr>
              <w:pStyle w:val="BodyText"/>
              <w:tabs>
                <w:tab w:val="left" w:pos="9240"/>
              </w:tabs>
              <w:ind w:right="0"/>
              <w:jc w:val="left"/>
              <w:rPr>
                <w:rFonts w:ascii="Arial" w:hAnsi="Arial" w:cs="Arial"/>
                <w:sz w:val="20"/>
                <w:szCs w:val="20"/>
                <w:highlight w:val="yellow"/>
              </w:rPr>
            </w:pPr>
            <w:r w:rsidRPr="003238BA">
              <w:rPr>
                <w:rFonts w:ascii="Arial" w:hAnsi="Arial" w:cs="Arial"/>
                <w:sz w:val="20"/>
                <w:szCs w:val="20"/>
              </w:rPr>
              <w:t xml:space="preserve">Anti B2Gly1 </w:t>
            </w:r>
            <w:r w:rsidRPr="003238BA">
              <w:rPr>
                <w:rFonts w:ascii="Arial" w:hAnsi="Arial" w:cs="Arial"/>
                <w:sz w:val="20"/>
                <w:szCs w:val="20"/>
                <w:lang w:val="en"/>
              </w:rPr>
              <w:t>IgG &amp; IgM &lt;20</w:t>
            </w:r>
            <w:r w:rsidR="000C08FB">
              <w:rPr>
                <w:rFonts w:ascii="Arial" w:hAnsi="Arial" w:cs="Arial"/>
                <w:sz w:val="20"/>
                <w:szCs w:val="20"/>
                <w:lang w:val="en"/>
              </w:rPr>
              <w:t xml:space="preserve"> U/ml</w:t>
            </w:r>
          </w:p>
        </w:tc>
        <w:tc>
          <w:tcPr>
            <w:tcW w:w="1917" w:type="dxa"/>
            <w:vAlign w:val="center"/>
          </w:tcPr>
          <w:p w:rsidR="00AB395A" w:rsidRDefault="00AB395A" w:rsidP="00B671DD">
            <w:pPr>
              <w:pStyle w:val="BodyText"/>
              <w:tabs>
                <w:tab w:val="left" w:pos="9240"/>
              </w:tabs>
              <w:ind w:right="0"/>
              <w:jc w:val="left"/>
              <w:rPr>
                <w:rFonts w:ascii="Arial" w:hAnsi="Arial" w:cs="Arial"/>
                <w:sz w:val="20"/>
                <w:szCs w:val="20"/>
              </w:rPr>
            </w:pPr>
            <w:r>
              <w:rPr>
                <w:rFonts w:ascii="Arial" w:hAnsi="Arial" w:cs="Arial"/>
                <w:sz w:val="20"/>
                <w:szCs w:val="20"/>
              </w:rPr>
              <w:t>3 weeks</w:t>
            </w:r>
          </w:p>
          <w:p w:rsidR="00AB395A" w:rsidRPr="00D8450C" w:rsidRDefault="00AB395A" w:rsidP="00B671DD">
            <w:pPr>
              <w:pStyle w:val="BodyText"/>
              <w:tabs>
                <w:tab w:val="left" w:pos="9240"/>
              </w:tabs>
              <w:ind w:right="0"/>
              <w:jc w:val="left"/>
              <w:rPr>
                <w:rFonts w:ascii="Arial" w:hAnsi="Arial" w:cs="Arial"/>
                <w:sz w:val="20"/>
                <w:szCs w:val="20"/>
              </w:rPr>
            </w:pPr>
          </w:p>
        </w:tc>
        <w:tc>
          <w:tcPr>
            <w:tcW w:w="3856" w:type="dxa"/>
            <w:vAlign w:val="center"/>
          </w:tcPr>
          <w:p w:rsidR="00605DFD" w:rsidRDefault="00605DFD" w:rsidP="00B671DD">
            <w:pPr>
              <w:pStyle w:val="BodyText"/>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rPr>
              <w:t>Anti Cardiolipin</w:t>
            </w:r>
            <w:proofErr w:type="spellEnd"/>
            <w:r w:rsidRPr="00D8450C">
              <w:rPr>
                <w:rFonts w:ascii="Arial" w:hAnsi="Arial" w:cs="Arial"/>
                <w:color w:val="000000"/>
                <w:sz w:val="20"/>
                <w:szCs w:val="20"/>
              </w:rPr>
              <w:t xml:space="preserve"> antibodies (IgG +IgM)</w:t>
            </w:r>
          </w:p>
          <w:p w:rsidR="00AB395A" w:rsidRPr="00D8450C" w:rsidRDefault="00AB395A"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B2Glycoprotein1 antibodies (</w:t>
            </w:r>
            <w:proofErr w:type="spellStart"/>
            <w:r>
              <w:rPr>
                <w:rFonts w:ascii="Arial" w:hAnsi="Arial" w:cs="Arial"/>
                <w:color w:val="000000"/>
                <w:sz w:val="20"/>
                <w:szCs w:val="20"/>
              </w:rPr>
              <w:t>IgG+IgM</w:t>
            </w:r>
            <w:proofErr w:type="spellEnd"/>
            <w:r>
              <w:rPr>
                <w:rFonts w:ascii="Arial" w:hAnsi="Arial" w:cs="Arial"/>
                <w:color w:val="000000"/>
                <w:sz w:val="20"/>
                <w:szCs w:val="20"/>
              </w:rPr>
              <w:t>)</w:t>
            </w:r>
          </w:p>
        </w:tc>
        <w:tc>
          <w:tcPr>
            <w:tcW w:w="1457"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No</w:t>
            </w:r>
          </w:p>
        </w:tc>
      </w:tr>
      <w:tr w:rsidR="00605DFD" w:rsidRPr="00E31232" w:rsidTr="00D8450C">
        <w:trPr>
          <w:trHeight w:val="340"/>
        </w:trPr>
        <w:tc>
          <w:tcPr>
            <w:tcW w:w="2268"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Antithrombin III</w:t>
            </w:r>
          </w:p>
        </w:tc>
        <w:tc>
          <w:tcPr>
            <w:tcW w:w="2889" w:type="dxa"/>
            <w:vAlign w:val="center"/>
          </w:tcPr>
          <w:p w:rsidR="00960935"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3.5ml citrate </w:t>
            </w:r>
            <w:r w:rsidR="00960935" w:rsidRPr="00D8450C">
              <w:rPr>
                <w:rFonts w:ascii="Arial" w:hAnsi="Arial" w:cs="Arial"/>
                <w:color w:val="000000"/>
                <w:sz w:val="20"/>
                <w:szCs w:val="20"/>
              </w:rPr>
              <w:t>bottle</w:t>
            </w:r>
          </w:p>
          <w:p w:rsidR="00605DFD"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960935">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highlight w:val="yellow"/>
              </w:rPr>
            </w:pPr>
            <w:r w:rsidRPr="00D8450C">
              <w:rPr>
                <w:rFonts w:ascii="Arial" w:hAnsi="Arial" w:cs="Arial"/>
                <w:color w:val="000000"/>
                <w:sz w:val="20"/>
                <w:szCs w:val="20"/>
              </w:rPr>
              <w:t xml:space="preserve">85 – 130 </w:t>
            </w:r>
            <w:proofErr w:type="spellStart"/>
            <w:r w:rsidRPr="00D8450C">
              <w:rPr>
                <w:rFonts w:ascii="Arial" w:hAnsi="Arial" w:cs="Arial"/>
                <w:color w:val="000000"/>
                <w:sz w:val="20"/>
                <w:szCs w:val="20"/>
              </w:rPr>
              <w:t>iu</w:t>
            </w:r>
            <w:proofErr w:type="spellEnd"/>
            <w:r w:rsidRPr="00D8450C">
              <w:rPr>
                <w:rFonts w:ascii="Arial" w:hAnsi="Arial" w:cs="Arial"/>
                <w:color w:val="000000"/>
                <w:sz w:val="20"/>
                <w:szCs w:val="20"/>
              </w:rPr>
              <w:t>/dl</w:t>
            </w:r>
          </w:p>
        </w:tc>
        <w:tc>
          <w:tcPr>
            <w:tcW w:w="1917" w:type="dxa"/>
            <w:vAlign w:val="center"/>
          </w:tcPr>
          <w:p w:rsidR="00605DFD" w:rsidRPr="00D8450C" w:rsidRDefault="00605DFD"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14-21 days</w:t>
            </w:r>
          </w:p>
        </w:tc>
        <w:tc>
          <w:tcPr>
            <w:tcW w:w="3856"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p>
        </w:tc>
        <w:tc>
          <w:tcPr>
            <w:tcW w:w="1457" w:type="dxa"/>
            <w:vAlign w:val="center"/>
          </w:tcPr>
          <w:p w:rsidR="00605DFD"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Anti </w:t>
            </w:r>
            <w:proofErr w:type="spellStart"/>
            <w:r w:rsidRPr="00D8450C">
              <w:rPr>
                <w:rFonts w:ascii="Arial" w:hAnsi="Arial" w:cs="Arial"/>
                <w:color w:val="000000"/>
                <w:sz w:val="20"/>
                <w:szCs w:val="20"/>
              </w:rPr>
              <w:t>Xa</w:t>
            </w:r>
            <w:proofErr w:type="spellEnd"/>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4E2737" w:rsidRDefault="007B7BAD" w:rsidP="00F00A6C">
            <w:pPr>
              <w:pStyle w:val="BodyText"/>
              <w:tabs>
                <w:tab w:val="left" w:pos="9240"/>
              </w:tabs>
              <w:ind w:right="0"/>
              <w:jc w:val="left"/>
              <w:rPr>
                <w:rFonts w:ascii="Arial" w:hAnsi="Arial" w:cs="Arial"/>
                <w:b/>
                <w:color w:val="FF0000"/>
                <w:sz w:val="20"/>
                <w:szCs w:val="20"/>
              </w:rPr>
            </w:pPr>
            <w:r w:rsidRPr="004E2737">
              <w:rPr>
                <w:rFonts w:ascii="Arial" w:hAnsi="Arial" w:cs="Arial"/>
                <w:b/>
                <w:color w:val="FF0000"/>
                <w:sz w:val="20"/>
                <w:szCs w:val="20"/>
              </w:rPr>
              <w:t>1</w:t>
            </w:r>
            <w:r w:rsidR="00F00A6C" w:rsidRPr="004E2737">
              <w:rPr>
                <w:rFonts w:ascii="Arial" w:hAnsi="Arial" w:cs="Arial"/>
                <w:b/>
                <w:color w:val="FF0000"/>
                <w:sz w:val="20"/>
                <w:szCs w:val="20"/>
              </w:rPr>
              <w:t xml:space="preserve"> H</w:t>
            </w:r>
            <w:r w:rsidRPr="004E2737">
              <w:rPr>
                <w:rFonts w:ascii="Arial" w:hAnsi="Arial" w:cs="Arial"/>
                <w:b/>
                <w:color w:val="FF0000"/>
                <w:sz w:val="20"/>
                <w:szCs w:val="20"/>
              </w:rPr>
              <w:t>our</w:t>
            </w:r>
            <w:r w:rsidR="00F00A6C" w:rsidRPr="004E2737">
              <w:rPr>
                <w:rFonts w:ascii="Arial" w:hAnsi="Arial" w:cs="Arial"/>
                <w:b/>
                <w:color w:val="FF0000"/>
                <w:sz w:val="20"/>
                <w:szCs w:val="20"/>
              </w:rPr>
              <w:t xml:space="preserve"> post collection</w:t>
            </w:r>
          </w:p>
          <w:p w:rsidR="00F00A6C" w:rsidRPr="00D8450C" w:rsidRDefault="00F00A6C" w:rsidP="00280D5F">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0.4 - 0.7 (UFH)</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0.5 - 1.0 (LMWH)</w:t>
            </w:r>
          </w:p>
          <w:p w:rsidR="00960935" w:rsidRPr="00D8450C" w:rsidRDefault="00960935" w:rsidP="00B671DD">
            <w:pPr>
              <w:pStyle w:val="BodyText"/>
              <w:tabs>
                <w:tab w:val="left" w:pos="9240"/>
              </w:tabs>
              <w:ind w:right="0"/>
              <w:jc w:val="left"/>
              <w:rPr>
                <w:rFonts w:ascii="Arial" w:hAnsi="Arial" w:cs="Arial"/>
                <w:color w:val="000000"/>
                <w:sz w:val="20"/>
                <w:szCs w:val="20"/>
                <w:highlight w:val="yellow"/>
              </w:rPr>
            </w:pPr>
            <w:r w:rsidRPr="00D8450C">
              <w:rPr>
                <w:rFonts w:ascii="Arial" w:hAnsi="Arial" w:cs="Arial"/>
                <w:color w:val="000000"/>
                <w:sz w:val="20"/>
                <w:szCs w:val="20"/>
                <w:lang w:val="en"/>
              </w:rPr>
              <w:t>0.8 - 1.2 (fondaparinux)</w:t>
            </w:r>
          </w:p>
        </w:tc>
        <w:tc>
          <w:tcPr>
            <w:tcW w:w="1917" w:type="dxa"/>
            <w:vAlign w:val="center"/>
          </w:tcPr>
          <w:p w:rsidR="00960935" w:rsidRPr="00D8450C" w:rsidRDefault="0087441E" w:rsidP="00B671DD">
            <w:pPr>
              <w:pStyle w:val="BodyText"/>
              <w:tabs>
                <w:tab w:val="left" w:pos="9240"/>
              </w:tabs>
              <w:ind w:right="0"/>
              <w:jc w:val="left"/>
              <w:rPr>
                <w:rFonts w:ascii="Arial" w:hAnsi="Arial" w:cs="Arial"/>
                <w:sz w:val="20"/>
                <w:szCs w:val="20"/>
                <w:highlight w:val="yellow"/>
              </w:rPr>
            </w:pPr>
            <w:r>
              <w:rPr>
                <w:rFonts w:ascii="Arial" w:hAnsi="Arial" w:cs="Arial"/>
                <w:sz w:val="20"/>
                <w:szCs w:val="20"/>
              </w:rPr>
              <w:t>3</w:t>
            </w:r>
            <w:r w:rsidR="00960935" w:rsidRPr="00D8450C">
              <w:rPr>
                <w:rFonts w:ascii="Arial" w:hAnsi="Arial" w:cs="Arial"/>
                <w:sz w:val="20"/>
                <w:szCs w:val="20"/>
              </w:rPr>
              <w:t xml:space="preserve"> working days</w:t>
            </w:r>
          </w:p>
        </w:tc>
        <w:tc>
          <w:tcPr>
            <w:tcW w:w="3856"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For Low Molecular Weight Heparin</w:t>
            </w:r>
          </w:p>
          <w:p w:rsidR="00960935" w:rsidRPr="00D8450C" w:rsidRDefault="00471D4E"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M</w:t>
            </w:r>
            <w:r w:rsidR="00960935" w:rsidRPr="00D8450C">
              <w:rPr>
                <w:rFonts w:ascii="Arial" w:hAnsi="Arial" w:cs="Arial"/>
                <w:color w:val="000000"/>
                <w:sz w:val="20"/>
                <w:szCs w:val="20"/>
              </w:rPr>
              <w:t>onitoring</w:t>
            </w:r>
            <w:r>
              <w:rPr>
                <w:rFonts w:ascii="Arial" w:hAnsi="Arial" w:cs="Arial"/>
                <w:color w:val="000000"/>
                <w:sz w:val="20"/>
                <w:szCs w:val="20"/>
              </w:rPr>
              <w:t>. Sample must be taken 3-4 hours post dose and arrive within 1 hour of collection.</w:t>
            </w:r>
            <w:r w:rsidR="006109A3">
              <w:rPr>
                <w:rFonts w:ascii="Arial" w:hAnsi="Arial" w:cs="Arial"/>
                <w:color w:val="000000"/>
                <w:sz w:val="20"/>
                <w:szCs w:val="20"/>
              </w:rPr>
              <w:t xml:space="preserve"> Samples received outside these times will be rejected.</w:t>
            </w: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No</w:t>
            </w:r>
          </w:p>
        </w:tc>
      </w:tr>
      <w:tr w:rsidR="00960935" w:rsidRPr="00E31232" w:rsidTr="00D8450C">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APTT</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2F5609" w:rsidRPr="00D8450C" w:rsidRDefault="002F5609" w:rsidP="00280D5F">
            <w:pPr>
              <w:pStyle w:val="BodyText"/>
              <w:tabs>
                <w:tab w:val="left" w:pos="9240"/>
              </w:tabs>
              <w:ind w:right="0"/>
              <w:jc w:val="left"/>
              <w:rPr>
                <w:rFonts w:ascii="Arial" w:hAnsi="Arial" w:cs="Arial"/>
                <w:color w:val="000000"/>
                <w:sz w:val="20"/>
                <w:szCs w:val="20"/>
                <w:highlight w:val="yellow"/>
              </w:rPr>
            </w:pPr>
            <w:r w:rsidRPr="00F00A6C">
              <w:rPr>
                <w:rFonts w:ascii="Arial" w:hAnsi="Arial" w:cs="Arial"/>
                <w:b/>
                <w:color w:val="000000"/>
                <w:sz w:val="20"/>
                <w:szCs w:val="20"/>
              </w:rPr>
              <w:t>4 Hours post collection</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 to Appendix </w:t>
            </w:r>
            <w:proofErr w:type="spellStart"/>
            <w:r w:rsidRPr="00D8450C">
              <w:rPr>
                <w:rFonts w:ascii="Arial" w:hAnsi="Arial" w:cs="Arial"/>
                <w:color w:val="000000"/>
                <w:sz w:val="20"/>
                <w:szCs w:val="20"/>
              </w:rPr>
              <w:t>i</w:t>
            </w:r>
            <w:proofErr w:type="spellEnd"/>
          </w:p>
        </w:tc>
        <w:tc>
          <w:tcPr>
            <w:tcW w:w="191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sz w:val="20"/>
                <w:szCs w:val="20"/>
              </w:rPr>
              <w:t>4 hours</w:t>
            </w:r>
          </w:p>
        </w:tc>
        <w:tc>
          <w:tcPr>
            <w:tcW w:w="3856"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Used to monitor heparin</w:t>
            </w:r>
          </w:p>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Please state </w:t>
            </w:r>
            <w:proofErr w:type="gramStart"/>
            <w:r w:rsidRPr="00D8450C">
              <w:rPr>
                <w:rFonts w:ascii="Arial" w:hAnsi="Arial" w:cs="Arial"/>
                <w:color w:val="000000"/>
                <w:sz w:val="20"/>
                <w:szCs w:val="20"/>
              </w:rPr>
              <w:t>if  patient</w:t>
            </w:r>
            <w:proofErr w:type="gramEnd"/>
            <w:r w:rsidRPr="00D8450C">
              <w:rPr>
                <w:rFonts w:ascii="Arial" w:hAnsi="Arial" w:cs="Arial"/>
                <w:color w:val="000000"/>
                <w:sz w:val="20"/>
                <w:szCs w:val="20"/>
              </w:rPr>
              <w:t xml:space="preserve"> is on anticoagulants</w:t>
            </w:r>
          </w:p>
        </w:tc>
        <w:tc>
          <w:tcPr>
            <w:tcW w:w="1457"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Yes</w:t>
            </w:r>
          </w:p>
        </w:tc>
      </w:tr>
      <w:tr w:rsidR="00605DFD" w:rsidRPr="00E31232" w:rsidTr="00D8450C">
        <w:trPr>
          <w:trHeight w:val="510"/>
        </w:trPr>
        <w:tc>
          <w:tcPr>
            <w:tcW w:w="2268"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Bethesda assay</w:t>
            </w:r>
          </w:p>
        </w:tc>
        <w:tc>
          <w:tcPr>
            <w:tcW w:w="2889"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B671DD" w:rsidRPr="00D8450C" w:rsidRDefault="00B671DD"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6ml plain bottle</w:t>
            </w:r>
          </w:p>
          <w:p w:rsidR="002F5609" w:rsidRDefault="00B671DD" w:rsidP="00F00A6C">
            <w:pPr>
              <w:pStyle w:val="BodyText"/>
              <w:tabs>
                <w:tab w:val="left" w:pos="9240"/>
              </w:tabs>
              <w:ind w:right="0"/>
              <w:jc w:val="left"/>
              <w:rPr>
                <w:rFonts w:ascii="Arial" w:hAnsi="Arial" w:cs="Arial"/>
                <w:b/>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FF9900"/>
                <w:sz w:val="20"/>
                <w:szCs w:val="20"/>
              </w:rPr>
              <w:t>Gold</w:t>
            </w:r>
            <w:r w:rsidRPr="00D8450C">
              <w:rPr>
                <w:rFonts w:ascii="Arial" w:hAnsi="Arial" w:cs="Arial"/>
                <w:color w:val="000000"/>
                <w:sz w:val="20"/>
                <w:szCs w:val="20"/>
              </w:rPr>
              <w:t>)</w:t>
            </w:r>
            <w:r w:rsidR="00F00A6C" w:rsidRPr="00F00A6C">
              <w:rPr>
                <w:rFonts w:ascii="Arial" w:hAnsi="Arial" w:cs="Arial"/>
                <w:b/>
                <w:color w:val="000000"/>
                <w:sz w:val="20"/>
                <w:szCs w:val="20"/>
              </w:rPr>
              <w:t xml:space="preserve"> </w:t>
            </w:r>
          </w:p>
          <w:p w:rsidR="00F00A6C" w:rsidRPr="00D8450C" w:rsidRDefault="00F00A6C" w:rsidP="002F5609">
            <w:pPr>
              <w:pStyle w:val="BodyText"/>
              <w:tabs>
                <w:tab w:val="left" w:pos="9240"/>
              </w:tabs>
              <w:ind w:right="0"/>
              <w:jc w:val="left"/>
              <w:rPr>
                <w:rFonts w:ascii="Arial" w:hAnsi="Arial" w:cs="Arial"/>
                <w:color w:val="000000"/>
                <w:sz w:val="20"/>
                <w:szCs w:val="20"/>
              </w:rPr>
            </w:pPr>
            <w:r w:rsidRPr="00F00A6C">
              <w:rPr>
                <w:rFonts w:ascii="Arial" w:hAnsi="Arial" w:cs="Arial"/>
                <w:b/>
                <w:color w:val="000000"/>
                <w:sz w:val="20"/>
                <w:szCs w:val="20"/>
              </w:rPr>
              <w:t>4 Hours post collection</w:t>
            </w:r>
          </w:p>
        </w:tc>
        <w:tc>
          <w:tcPr>
            <w:tcW w:w="2781"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Not detected</w:t>
            </w:r>
          </w:p>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NBU/ML</w:t>
            </w:r>
          </w:p>
        </w:tc>
        <w:tc>
          <w:tcPr>
            <w:tcW w:w="1917" w:type="dxa"/>
            <w:vAlign w:val="center"/>
          </w:tcPr>
          <w:p w:rsidR="00605DFD" w:rsidRPr="00D8450C" w:rsidRDefault="00605DFD"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21 working days</w:t>
            </w:r>
          </w:p>
        </w:tc>
        <w:tc>
          <w:tcPr>
            <w:tcW w:w="3856"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Laboratory is either:</w:t>
            </w:r>
          </w:p>
          <w:p w:rsidR="00960935" w:rsidRPr="00D8450C" w:rsidRDefault="00960935" w:rsidP="00960935">
            <w:pPr>
              <w:pStyle w:val="BodyText"/>
              <w:numPr>
                <w:ilvl w:val="0"/>
                <w:numId w:val="5"/>
              </w:numPr>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rPr>
              <w:t>Viapath</w:t>
            </w:r>
            <w:proofErr w:type="spellEnd"/>
          </w:p>
          <w:p w:rsidR="00605DFD" w:rsidRPr="00D8450C" w:rsidRDefault="00960935" w:rsidP="00B671DD">
            <w:pPr>
              <w:pStyle w:val="BodyText"/>
              <w:numPr>
                <w:ilvl w:val="0"/>
                <w:numId w:val="5"/>
              </w:numPr>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 xml:space="preserve">Kent and Canterbury </w:t>
            </w:r>
          </w:p>
        </w:tc>
        <w:tc>
          <w:tcPr>
            <w:tcW w:w="1457"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r w:rsidR="00960935" w:rsidRPr="00E31232" w:rsidTr="00D8450C">
        <w:trPr>
          <w:trHeight w:val="1134"/>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Clotting Screen</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2F5609" w:rsidRPr="00D8450C" w:rsidRDefault="002F5609" w:rsidP="00280D5F">
            <w:pPr>
              <w:pStyle w:val="BodyText"/>
              <w:tabs>
                <w:tab w:val="left" w:pos="9240"/>
              </w:tabs>
              <w:ind w:right="0"/>
              <w:jc w:val="left"/>
              <w:rPr>
                <w:rFonts w:ascii="Arial" w:hAnsi="Arial" w:cs="Arial"/>
                <w:color w:val="000000"/>
                <w:sz w:val="20"/>
                <w:szCs w:val="20"/>
                <w:highlight w:val="yellow"/>
              </w:rPr>
            </w:pPr>
            <w:r w:rsidRPr="00F00A6C">
              <w:rPr>
                <w:rFonts w:ascii="Arial" w:hAnsi="Arial" w:cs="Arial"/>
                <w:b/>
                <w:color w:val="000000"/>
                <w:sz w:val="20"/>
                <w:szCs w:val="20"/>
              </w:rPr>
              <w:t>4 Hours post collection</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 to Appendix </w:t>
            </w:r>
            <w:proofErr w:type="spellStart"/>
            <w:r w:rsidRPr="00D8450C">
              <w:rPr>
                <w:rFonts w:ascii="Arial" w:hAnsi="Arial" w:cs="Arial"/>
                <w:color w:val="000000"/>
                <w:sz w:val="20"/>
                <w:szCs w:val="20"/>
              </w:rPr>
              <w:t>i</w:t>
            </w:r>
            <w:proofErr w:type="spellEnd"/>
          </w:p>
        </w:tc>
        <w:tc>
          <w:tcPr>
            <w:tcW w:w="191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sz w:val="20"/>
                <w:szCs w:val="20"/>
              </w:rPr>
              <w:t>4 hours</w:t>
            </w:r>
          </w:p>
        </w:tc>
        <w:tc>
          <w:tcPr>
            <w:tcW w:w="3856"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Includes:</w:t>
            </w:r>
          </w:p>
          <w:p w:rsidR="00960935" w:rsidRPr="00D8450C" w:rsidRDefault="00960935" w:rsidP="00960935">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PT/INR, APTT/APTT ratio, Q-fibrinogen.</w:t>
            </w:r>
          </w:p>
        </w:tc>
        <w:tc>
          <w:tcPr>
            <w:tcW w:w="1457"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2211"/>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lastRenderedPageBreak/>
              <w:t>D-Dimers</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F00A6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r w:rsidR="00F00A6C">
              <w:rPr>
                <w:rFonts w:ascii="Arial" w:hAnsi="Arial" w:cs="Arial"/>
                <w:color w:val="000000"/>
                <w:sz w:val="20"/>
                <w:szCs w:val="20"/>
              </w:rPr>
              <w:t xml:space="preserve"> </w:t>
            </w:r>
          </w:p>
          <w:p w:rsidR="00960935" w:rsidRPr="00F00A6C" w:rsidRDefault="00F00A6C" w:rsidP="00280D5F">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280D5F">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 to Appendix </w:t>
            </w:r>
            <w:proofErr w:type="spellStart"/>
            <w:r w:rsidRPr="00D8450C">
              <w:rPr>
                <w:rFonts w:ascii="Arial" w:hAnsi="Arial" w:cs="Arial"/>
                <w:color w:val="000000"/>
                <w:sz w:val="20"/>
                <w:szCs w:val="20"/>
              </w:rPr>
              <w:t>i</w:t>
            </w:r>
            <w:proofErr w:type="spellEnd"/>
          </w:p>
        </w:tc>
        <w:tc>
          <w:tcPr>
            <w:tcW w:w="191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sz w:val="20"/>
                <w:szCs w:val="20"/>
              </w:rPr>
              <w:t>4 hours</w:t>
            </w:r>
          </w:p>
        </w:tc>
        <w:tc>
          <w:tcPr>
            <w:tcW w:w="3856"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 xml:space="preserve">An audit form is required for D-Dimer tests for suspected venous thromboembolism at </w:t>
            </w:r>
            <w:proofErr w:type="spellStart"/>
            <w:r w:rsidRPr="00D8450C">
              <w:rPr>
                <w:rFonts w:ascii="Arial" w:hAnsi="Arial" w:cs="Arial"/>
                <w:color w:val="000000"/>
                <w:sz w:val="20"/>
                <w:szCs w:val="20"/>
              </w:rPr>
              <w:t>Darent</w:t>
            </w:r>
            <w:proofErr w:type="spellEnd"/>
            <w:r w:rsidRPr="00D8450C">
              <w:rPr>
                <w:rFonts w:ascii="Arial" w:hAnsi="Arial" w:cs="Arial"/>
                <w:color w:val="000000"/>
                <w:sz w:val="20"/>
                <w:szCs w:val="20"/>
              </w:rPr>
              <w:t xml:space="preserve"> Valley Hospital.</w:t>
            </w:r>
          </w:p>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This test is not advisable in some clinical situations as misleading results may be seen e.g. during pregnancy or for patients currently taking anticoagulants.</w:t>
            </w:r>
          </w:p>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D-Dimer tests have not been commissioned by primary care.</w:t>
            </w:r>
          </w:p>
        </w:tc>
        <w:tc>
          <w:tcPr>
            <w:tcW w:w="1457"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340"/>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Derived Fibrinogen</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Pr="00D8450C" w:rsidRDefault="00960935" w:rsidP="00280D5F">
            <w:pPr>
              <w:pStyle w:val="BodyText"/>
              <w:tabs>
                <w:tab w:val="left" w:pos="9240"/>
              </w:tabs>
              <w:ind w:right="0"/>
              <w:jc w:val="left"/>
              <w:rPr>
                <w:rFonts w:ascii="Arial" w:hAnsi="Arial" w:cs="Arial"/>
                <w:color w:val="000000"/>
                <w:sz w:val="20"/>
                <w:szCs w:val="20"/>
                <w:highlight w:val="yellow"/>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 to Appendix </w:t>
            </w:r>
            <w:proofErr w:type="spellStart"/>
            <w:r w:rsidRPr="00D8450C">
              <w:rPr>
                <w:rFonts w:ascii="Arial" w:hAnsi="Arial" w:cs="Arial"/>
                <w:color w:val="000000"/>
                <w:sz w:val="20"/>
                <w:szCs w:val="20"/>
              </w:rPr>
              <w:t>i</w:t>
            </w:r>
            <w:proofErr w:type="spellEnd"/>
          </w:p>
        </w:tc>
        <w:tc>
          <w:tcPr>
            <w:tcW w:w="1917" w:type="dxa"/>
            <w:vAlign w:val="center"/>
          </w:tcPr>
          <w:p w:rsidR="00960935"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4 hours</w:t>
            </w:r>
          </w:p>
        </w:tc>
        <w:tc>
          <w:tcPr>
            <w:tcW w:w="3856"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2098"/>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Factor Assays</w:t>
            </w:r>
          </w:p>
          <w:p w:rsidR="00960935" w:rsidRPr="00D8450C" w:rsidRDefault="00960935" w:rsidP="001862A9">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(II, V, VII, VIII, </w:t>
            </w:r>
            <w:r w:rsidR="001862A9" w:rsidRPr="00D8450C">
              <w:rPr>
                <w:rFonts w:ascii="Arial" w:hAnsi="Arial" w:cs="Arial"/>
                <w:color w:val="000000"/>
                <w:sz w:val="20"/>
                <w:szCs w:val="20"/>
              </w:rPr>
              <w:t>IX, X</w:t>
            </w:r>
            <w:r w:rsidRPr="00D8450C">
              <w:rPr>
                <w:rFonts w:ascii="Arial" w:hAnsi="Arial" w:cs="Arial"/>
                <w:color w:val="000000"/>
                <w:sz w:val="20"/>
                <w:szCs w:val="20"/>
              </w:rPr>
              <w:t>, XI,</w:t>
            </w:r>
            <w:r w:rsidR="001862A9">
              <w:rPr>
                <w:rFonts w:ascii="Arial" w:hAnsi="Arial" w:cs="Arial"/>
                <w:color w:val="000000"/>
                <w:sz w:val="20"/>
                <w:szCs w:val="20"/>
              </w:rPr>
              <w:t xml:space="preserve"> </w:t>
            </w:r>
            <w:r w:rsidRPr="00D8450C">
              <w:rPr>
                <w:rFonts w:ascii="Arial" w:hAnsi="Arial" w:cs="Arial"/>
                <w:color w:val="000000"/>
                <w:sz w:val="20"/>
                <w:szCs w:val="20"/>
              </w:rPr>
              <w:t>XII)</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280D5F">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FII 50 - 150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FV 50 - 150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FVII 50 – 150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FVIII 50 – 150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FIX 50 – 150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FX 50 – 150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FXI 57.9 - 118.5 IU/dl</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r w:rsidRPr="00D8450C">
              <w:rPr>
                <w:rFonts w:ascii="Arial" w:hAnsi="Arial" w:cs="Arial"/>
                <w:color w:val="000000"/>
                <w:sz w:val="20"/>
                <w:szCs w:val="20"/>
                <w:lang w:val="en"/>
              </w:rPr>
              <w:t>FXII 50 - 150 IU/dl</w:t>
            </w:r>
          </w:p>
          <w:p w:rsidR="00960935" w:rsidRPr="00D8450C" w:rsidRDefault="008C7764"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lang w:val="en"/>
              </w:rPr>
              <w:t>FXIII</w:t>
            </w:r>
            <w:r w:rsidR="00960935" w:rsidRPr="00D8450C">
              <w:rPr>
                <w:rFonts w:ascii="Arial" w:hAnsi="Arial" w:cs="Arial"/>
                <w:color w:val="000000"/>
                <w:sz w:val="20"/>
                <w:szCs w:val="20"/>
                <w:lang w:val="en"/>
              </w:rPr>
              <w:t xml:space="preserve"> 50 - 150 IU/dl</w:t>
            </w:r>
          </w:p>
        </w:tc>
        <w:tc>
          <w:tcPr>
            <w:tcW w:w="1917" w:type="dxa"/>
            <w:vAlign w:val="center"/>
          </w:tcPr>
          <w:p w:rsidR="00960935"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3-4 weeks</w:t>
            </w:r>
          </w:p>
        </w:tc>
        <w:tc>
          <w:tcPr>
            <w:tcW w:w="3856" w:type="dxa"/>
            <w:vAlign w:val="center"/>
          </w:tcPr>
          <w:p w:rsidR="00B2713A" w:rsidRDefault="00B2713A" w:rsidP="00960935">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Only available after advice/referral from Haematology Consultant.</w:t>
            </w:r>
          </w:p>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Laboratory is either:</w:t>
            </w:r>
          </w:p>
          <w:p w:rsidR="00960935" w:rsidRPr="00D8450C" w:rsidRDefault="00960935" w:rsidP="00960935">
            <w:pPr>
              <w:pStyle w:val="BodyText"/>
              <w:numPr>
                <w:ilvl w:val="0"/>
                <w:numId w:val="5"/>
              </w:numPr>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rPr>
              <w:t>Viapath</w:t>
            </w:r>
            <w:proofErr w:type="spellEnd"/>
          </w:p>
          <w:p w:rsidR="00960935" w:rsidRPr="00D8450C" w:rsidRDefault="00960935" w:rsidP="00B671DD">
            <w:pPr>
              <w:pStyle w:val="BodyText"/>
              <w:numPr>
                <w:ilvl w:val="0"/>
                <w:numId w:val="5"/>
              </w:numPr>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 xml:space="preserve">Kent and Canterbury </w:t>
            </w:r>
          </w:p>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b/>
                <w:color w:val="000000"/>
                <w:sz w:val="20"/>
                <w:szCs w:val="20"/>
              </w:rPr>
              <w:t>Note:</w:t>
            </w:r>
            <w:r w:rsidRPr="00D8450C">
              <w:rPr>
                <w:rFonts w:ascii="Arial" w:hAnsi="Arial" w:cs="Arial"/>
                <w:color w:val="000000"/>
                <w:sz w:val="20"/>
                <w:szCs w:val="20"/>
              </w:rPr>
              <w:t xml:space="preserve"> send one sample per factor assay</w:t>
            </w: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r w:rsidR="00734D6C" w:rsidRPr="00E31232" w:rsidTr="00734D6C">
        <w:trPr>
          <w:trHeight w:val="1046"/>
        </w:trPr>
        <w:tc>
          <w:tcPr>
            <w:tcW w:w="2268" w:type="dxa"/>
            <w:vAlign w:val="center"/>
          </w:tcPr>
          <w:p w:rsidR="00734D6C" w:rsidRPr="00D8450C" w:rsidRDefault="00734D6C" w:rsidP="00B671DD">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 xml:space="preserve">ADAMTS-13 </w:t>
            </w:r>
          </w:p>
        </w:tc>
        <w:tc>
          <w:tcPr>
            <w:tcW w:w="2889" w:type="dxa"/>
            <w:vAlign w:val="center"/>
          </w:tcPr>
          <w:p w:rsidR="00734D6C" w:rsidRPr="00D8450C" w:rsidRDefault="00734D6C" w:rsidP="00734D6C">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734D6C" w:rsidRPr="00D8450C" w:rsidRDefault="00734D6C" w:rsidP="00734D6C">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tc>
        <w:tc>
          <w:tcPr>
            <w:tcW w:w="2781" w:type="dxa"/>
            <w:vAlign w:val="center"/>
          </w:tcPr>
          <w:p w:rsidR="00734D6C" w:rsidRPr="00D8450C" w:rsidRDefault="00734D6C" w:rsidP="00B671DD">
            <w:pPr>
              <w:pStyle w:val="BodyText"/>
              <w:tabs>
                <w:tab w:val="left" w:pos="9240"/>
              </w:tabs>
              <w:ind w:right="0"/>
              <w:jc w:val="left"/>
              <w:rPr>
                <w:rFonts w:ascii="Arial" w:hAnsi="Arial" w:cs="Arial"/>
                <w:color w:val="000000"/>
                <w:sz w:val="20"/>
                <w:szCs w:val="20"/>
                <w:lang w:val="en"/>
              </w:rPr>
            </w:pPr>
            <w:r w:rsidRPr="00734D6C">
              <w:rPr>
                <w:rFonts w:ascii="Arial" w:hAnsi="Arial" w:cs="Arial"/>
                <w:color w:val="000000"/>
                <w:sz w:val="20"/>
                <w:szCs w:val="20"/>
                <w:lang w:val="en"/>
              </w:rPr>
              <w:t>60-146 IU/dl</w:t>
            </w:r>
          </w:p>
        </w:tc>
        <w:tc>
          <w:tcPr>
            <w:tcW w:w="1917" w:type="dxa"/>
            <w:vAlign w:val="center"/>
          </w:tcPr>
          <w:p w:rsidR="00734D6C" w:rsidRPr="00D8450C" w:rsidRDefault="00734D6C" w:rsidP="00B671DD">
            <w:pPr>
              <w:pStyle w:val="BodyText"/>
              <w:tabs>
                <w:tab w:val="left" w:pos="9240"/>
              </w:tabs>
              <w:ind w:right="0"/>
              <w:jc w:val="left"/>
              <w:rPr>
                <w:rFonts w:ascii="Arial" w:hAnsi="Arial" w:cs="Arial"/>
                <w:sz w:val="20"/>
                <w:szCs w:val="20"/>
              </w:rPr>
            </w:pPr>
            <w:r>
              <w:rPr>
                <w:rFonts w:ascii="Arial" w:hAnsi="Arial" w:cs="Arial"/>
                <w:sz w:val="20"/>
                <w:szCs w:val="20"/>
              </w:rPr>
              <w:t>3 Days</w:t>
            </w:r>
          </w:p>
        </w:tc>
        <w:tc>
          <w:tcPr>
            <w:tcW w:w="3856" w:type="dxa"/>
            <w:vAlign w:val="center"/>
          </w:tcPr>
          <w:p w:rsidR="00734D6C" w:rsidRDefault="00734D6C" w:rsidP="00960935">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Only available after advice/referral from Haematology Consultant and on completion of correct request form.</w:t>
            </w:r>
          </w:p>
          <w:p w:rsidR="00734D6C" w:rsidRDefault="00734D6C" w:rsidP="00960935">
            <w:pPr>
              <w:pStyle w:val="BodyText"/>
              <w:tabs>
                <w:tab w:val="left" w:pos="9240"/>
              </w:tabs>
              <w:ind w:right="0"/>
              <w:jc w:val="left"/>
              <w:rPr>
                <w:rFonts w:ascii="Arial" w:hAnsi="Arial" w:cs="Arial"/>
                <w:color w:val="000000"/>
                <w:sz w:val="20"/>
                <w:szCs w:val="20"/>
              </w:rPr>
            </w:pPr>
            <w:r>
              <w:rPr>
                <w:rFonts w:ascii="Arial" w:hAnsi="Arial" w:cs="Arial"/>
                <w:color w:val="000000"/>
                <w:sz w:val="20"/>
                <w:szCs w:val="20"/>
              </w:rPr>
              <w:t>Referral Lab is HSL</w:t>
            </w:r>
          </w:p>
        </w:tc>
        <w:tc>
          <w:tcPr>
            <w:tcW w:w="1457" w:type="dxa"/>
            <w:vAlign w:val="center"/>
          </w:tcPr>
          <w:p w:rsidR="00734D6C" w:rsidRPr="00D8450C" w:rsidRDefault="00734D6C"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r w:rsidR="00605DFD" w:rsidRPr="00E31232" w:rsidTr="00D8450C">
        <w:trPr>
          <w:trHeight w:val="340"/>
        </w:trPr>
        <w:tc>
          <w:tcPr>
            <w:tcW w:w="2268"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Factor V Leiden</w:t>
            </w:r>
            <w:r w:rsidR="000C745E">
              <w:rPr>
                <w:rFonts w:ascii="Arial" w:hAnsi="Arial" w:cs="Arial"/>
                <w:color w:val="000000"/>
                <w:sz w:val="20"/>
                <w:szCs w:val="20"/>
              </w:rPr>
              <w:t xml:space="preserve"> </w:t>
            </w:r>
            <w:r w:rsidR="000C745E" w:rsidRPr="00D8450C">
              <w:rPr>
                <w:rFonts w:ascii="Arial" w:hAnsi="Arial" w:cs="Arial"/>
                <w:color w:val="000000"/>
                <w:sz w:val="20"/>
                <w:szCs w:val="20"/>
              </w:rPr>
              <w:t>Prothrombin</w:t>
            </w:r>
            <w:r w:rsidR="000C745E" w:rsidRPr="00D8450C">
              <w:rPr>
                <w:rFonts w:ascii="Arial" w:hAnsi="Arial" w:cs="Arial"/>
                <w:color w:val="000000"/>
                <w:sz w:val="20"/>
                <w:szCs w:val="20"/>
              </w:rPr>
              <w:br/>
              <w:t>G20210A mutation</w:t>
            </w:r>
          </w:p>
        </w:tc>
        <w:tc>
          <w:tcPr>
            <w:tcW w:w="2889"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4ml EDTA bottle</w:t>
            </w:r>
          </w:p>
          <w:p w:rsidR="00605DFD"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7030A0"/>
                <w:sz w:val="20"/>
                <w:szCs w:val="20"/>
              </w:rPr>
              <w:t>Lavender</w:t>
            </w:r>
            <w:r w:rsidRPr="00D8450C">
              <w:rPr>
                <w:rFonts w:ascii="Arial" w:hAnsi="Arial" w:cs="Arial"/>
                <w:color w:val="000000"/>
                <w:sz w:val="20"/>
                <w:szCs w:val="20"/>
              </w:rPr>
              <w:t>)</w:t>
            </w:r>
          </w:p>
        </w:tc>
        <w:tc>
          <w:tcPr>
            <w:tcW w:w="2781"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None applicable</w:t>
            </w:r>
          </w:p>
        </w:tc>
        <w:tc>
          <w:tcPr>
            <w:tcW w:w="1917" w:type="dxa"/>
            <w:vAlign w:val="center"/>
          </w:tcPr>
          <w:p w:rsidR="00605DFD" w:rsidRPr="00D8450C" w:rsidRDefault="00605DFD"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21 working days</w:t>
            </w:r>
          </w:p>
        </w:tc>
        <w:tc>
          <w:tcPr>
            <w:tcW w:w="3856"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Referral laboratory is </w:t>
            </w:r>
            <w:proofErr w:type="spellStart"/>
            <w:r w:rsidRPr="00D8450C">
              <w:rPr>
                <w:rFonts w:ascii="Arial" w:hAnsi="Arial" w:cs="Arial"/>
                <w:color w:val="000000"/>
                <w:sz w:val="20"/>
                <w:szCs w:val="20"/>
              </w:rPr>
              <w:t>Viapath</w:t>
            </w:r>
            <w:proofErr w:type="spellEnd"/>
          </w:p>
        </w:tc>
        <w:tc>
          <w:tcPr>
            <w:tcW w:w="1457"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r w:rsidR="00B671DD" w:rsidRPr="00E31232" w:rsidTr="00D8450C">
        <w:trPr>
          <w:trHeight w:val="737"/>
        </w:trPr>
        <w:tc>
          <w:tcPr>
            <w:tcW w:w="2268" w:type="dxa"/>
            <w:vAlign w:val="center"/>
          </w:tcPr>
          <w:p w:rsidR="00B671DD" w:rsidRPr="00D8450C" w:rsidRDefault="00B671D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Free Protein S</w:t>
            </w:r>
          </w:p>
        </w:tc>
        <w:tc>
          <w:tcPr>
            <w:tcW w:w="2889"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B671DD"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960935">
            <w:pPr>
              <w:pStyle w:val="BodyText"/>
              <w:tabs>
                <w:tab w:val="left" w:pos="9240"/>
              </w:tabs>
              <w:ind w:right="0"/>
              <w:jc w:val="left"/>
              <w:rPr>
                <w:rFonts w:ascii="Arial" w:hAnsi="Arial" w:cs="Arial"/>
                <w:color w:val="000000"/>
                <w:sz w:val="20"/>
                <w:szCs w:val="20"/>
              </w:rPr>
            </w:pPr>
          </w:p>
        </w:tc>
        <w:tc>
          <w:tcPr>
            <w:tcW w:w="2781" w:type="dxa"/>
            <w:vAlign w:val="center"/>
          </w:tcPr>
          <w:p w:rsidR="00B671DD"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61 – 133%</w:t>
            </w:r>
          </w:p>
        </w:tc>
        <w:tc>
          <w:tcPr>
            <w:tcW w:w="1917" w:type="dxa"/>
            <w:vAlign w:val="center"/>
          </w:tcPr>
          <w:p w:rsidR="00B671DD"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6 Weeks</w:t>
            </w:r>
          </w:p>
        </w:tc>
        <w:tc>
          <w:tcPr>
            <w:tcW w:w="3856" w:type="dxa"/>
            <w:vAlign w:val="center"/>
          </w:tcPr>
          <w:p w:rsidR="00B671DD" w:rsidRPr="00D8450C" w:rsidRDefault="0043754C" w:rsidP="00B671DD">
            <w:pPr>
              <w:pStyle w:val="BodyText"/>
              <w:tabs>
                <w:tab w:val="left" w:pos="9240"/>
              </w:tabs>
              <w:ind w:right="0"/>
              <w:jc w:val="left"/>
              <w:rPr>
                <w:rFonts w:ascii="Arial" w:hAnsi="Arial" w:cs="Arial"/>
                <w:color w:val="000000"/>
                <w:sz w:val="20"/>
                <w:szCs w:val="20"/>
              </w:rPr>
            </w:pPr>
            <w:r w:rsidRPr="00D8450C">
              <w:rPr>
                <w:rFonts w:ascii="Arial" w:hAnsi="Arial" w:cs="Arial"/>
                <w:b/>
                <w:color w:val="000000"/>
                <w:sz w:val="20"/>
                <w:szCs w:val="20"/>
              </w:rPr>
              <w:t>Note:</w:t>
            </w:r>
            <w:r w:rsidRPr="00D8450C">
              <w:rPr>
                <w:rFonts w:ascii="Arial" w:hAnsi="Arial" w:cs="Arial"/>
                <w:color w:val="000000"/>
                <w:sz w:val="20"/>
                <w:szCs w:val="20"/>
              </w:rPr>
              <w:t xml:space="preserve"> cannot be performed on patients taking oral anticoagulants</w:t>
            </w:r>
          </w:p>
        </w:tc>
        <w:tc>
          <w:tcPr>
            <w:tcW w:w="1457" w:type="dxa"/>
            <w:vAlign w:val="center"/>
          </w:tcPr>
          <w:p w:rsidR="00B671DD"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Yes</w:t>
            </w:r>
          </w:p>
        </w:tc>
      </w:tr>
      <w:tr w:rsidR="00605DFD" w:rsidRPr="00E31232" w:rsidTr="00D8450C">
        <w:trPr>
          <w:trHeight w:val="737"/>
        </w:trPr>
        <w:tc>
          <w:tcPr>
            <w:tcW w:w="2268"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lastRenderedPageBreak/>
              <w:t>Heparin Induced Thrombocytopenia</w:t>
            </w:r>
          </w:p>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(HIT Screen)</w:t>
            </w:r>
          </w:p>
        </w:tc>
        <w:tc>
          <w:tcPr>
            <w:tcW w:w="2889"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6ml plain bottle</w:t>
            </w:r>
          </w:p>
          <w:p w:rsidR="00605DFD"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FF9900"/>
                <w:sz w:val="20"/>
                <w:szCs w:val="20"/>
              </w:rPr>
              <w:t>Gold</w:t>
            </w:r>
            <w:r w:rsidRPr="00D8450C">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960935">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Negative</w:t>
            </w:r>
          </w:p>
        </w:tc>
        <w:tc>
          <w:tcPr>
            <w:tcW w:w="1917" w:type="dxa"/>
            <w:vAlign w:val="center"/>
          </w:tcPr>
          <w:p w:rsidR="00605DFD" w:rsidRPr="00D8450C" w:rsidRDefault="00605DFD"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21 working days</w:t>
            </w:r>
          </w:p>
        </w:tc>
        <w:tc>
          <w:tcPr>
            <w:tcW w:w="3856"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Laboratory is either:</w:t>
            </w:r>
          </w:p>
          <w:p w:rsidR="00960935" w:rsidRPr="00D8450C" w:rsidRDefault="00960935" w:rsidP="00960935">
            <w:pPr>
              <w:pStyle w:val="BodyText"/>
              <w:numPr>
                <w:ilvl w:val="0"/>
                <w:numId w:val="5"/>
              </w:numPr>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rPr>
              <w:t>Viapath</w:t>
            </w:r>
            <w:proofErr w:type="spellEnd"/>
          </w:p>
          <w:p w:rsidR="00605DFD" w:rsidRPr="00D8450C" w:rsidRDefault="00960935" w:rsidP="00B671DD">
            <w:pPr>
              <w:pStyle w:val="BodyText"/>
              <w:numPr>
                <w:ilvl w:val="0"/>
                <w:numId w:val="5"/>
              </w:numPr>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 xml:space="preserve">Kent and Canterbury </w:t>
            </w:r>
          </w:p>
        </w:tc>
        <w:tc>
          <w:tcPr>
            <w:tcW w:w="1457"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r w:rsidR="00960935" w:rsidRPr="00E31232" w:rsidTr="00D8450C">
        <w:trPr>
          <w:trHeight w:val="510"/>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Inhibitor Screen</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D8450C" w:rsidRDefault="00F00A6C" w:rsidP="00E16558">
            <w:pPr>
              <w:pStyle w:val="BodyText"/>
              <w:tabs>
                <w:tab w:val="left" w:pos="9240"/>
              </w:tabs>
              <w:ind w:right="0"/>
              <w:jc w:val="left"/>
              <w:rPr>
                <w:rFonts w:ascii="Arial" w:hAnsi="Arial" w:cs="Arial"/>
                <w:color w:val="000000"/>
                <w:sz w:val="20"/>
                <w:szCs w:val="20"/>
                <w:highlight w:val="yellow"/>
              </w:rPr>
            </w:pPr>
            <w:r w:rsidRPr="00F00A6C">
              <w:rPr>
                <w:rFonts w:ascii="Arial" w:hAnsi="Arial" w:cs="Arial"/>
                <w:b/>
                <w:color w:val="000000"/>
                <w:sz w:val="20"/>
                <w:szCs w:val="20"/>
              </w:rPr>
              <w:t>4 Hours post collection</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Not detected</w:t>
            </w:r>
          </w:p>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BU/ML</w:t>
            </w:r>
          </w:p>
        </w:tc>
        <w:tc>
          <w:tcPr>
            <w:tcW w:w="1917" w:type="dxa"/>
            <w:vAlign w:val="center"/>
          </w:tcPr>
          <w:p w:rsidR="00960935"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14-21 days</w:t>
            </w:r>
          </w:p>
        </w:tc>
        <w:tc>
          <w:tcPr>
            <w:tcW w:w="3856"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Laboratory is either:</w:t>
            </w:r>
          </w:p>
          <w:p w:rsidR="00960935" w:rsidRPr="00D8450C" w:rsidRDefault="00960935" w:rsidP="00960935">
            <w:pPr>
              <w:pStyle w:val="BodyText"/>
              <w:numPr>
                <w:ilvl w:val="0"/>
                <w:numId w:val="5"/>
              </w:numPr>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rPr>
              <w:t>Viapath</w:t>
            </w:r>
            <w:proofErr w:type="spellEnd"/>
          </w:p>
          <w:p w:rsidR="00960935" w:rsidRPr="00D8450C" w:rsidRDefault="00960935" w:rsidP="00B671DD">
            <w:pPr>
              <w:pStyle w:val="BodyText"/>
              <w:numPr>
                <w:ilvl w:val="0"/>
                <w:numId w:val="5"/>
              </w:numPr>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 xml:space="preserve">Kent and Canterbury </w:t>
            </w: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r w:rsidR="00960935" w:rsidRPr="00E31232" w:rsidTr="00D8450C">
        <w:trPr>
          <w:trHeight w:val="1191"/>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Lupus Anticoagulant</w:t>
            </w:r>
          </w:p>
          <w:p w:rsidR="00960935" w:rsidRPr="00D8450C" w:rsidRDefault="00960935" w:rsidP="00B671DD">
            <w:pPr>
              <w:pStyle w:val="BodyText"/>
              <w:tabs>
                <w:tab w:val="left" w:pos="9240"/>
              </w:tabs>
              <w:ind w:right="0"/>
              <w:jc w:val="left"/>
              <w:rPr>
                <w:rFonts w:ascii="Arial" w:hAnsi="Arial" w:cs="Arial"/>
                <w:color w:val="000000"/>
                <w:sz w:val="20"/>
                <w:szCs w:val="20"/>
              </w:rPr>
            </w:pP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 x2</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 xml:space="preserve">) </w:t>
            </w:r>
          </w:p>
          <w:p w:rsidR="00F00A6C" w:rsidRPr="00F00A6C" w:rsidRDefault="00F00A6C" w:rsidP="00F00A6C">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280D5F">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lang w:val="en"/>
              </w:rPr>
            </w:pPr>
            <w:proofErr w:type="spellStart"/>
            <w:r w:rsidRPr="00D8450C">
              <w:rPr>
                <w:rFonts w:ascii="Arial" w:hAnsi="Arial" w:cs="Arial"/>
                <w:color w:val="000000"/>
                <w:sz w:val="20"/>
                <w:szCs w:val="20"/>
                <w:lang w:val="en"/>
              </w:rPr>
              <w:t>dRVVT</w:t>
            </w:r>
            <w:proofErr w:type="spellEnd"/>
            <w:r w:rsidRPr="00D8450C">
              <w:rPr>
                <w:rFonts w:ascii="Arial" w:hAnsi="Arial" w:cs="Arial"/>
                <w:color w:val="000000"/>
                <w:sz w:val="20"/>
                <w:szCs w:val="20"/>
                <w:lang w:val="en"/>
              </w:rPr>
              <w:t xml:space="preserve"> screen 0.85 – 1.17</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proofErr w:type="spellStart"/>
            <w:r w:rsidRPr="00D8450C">
              <w:rPr>
                <w:rFonts w:ascii="Arial" w:hAnsi="Arial" w:cs="Arial"/>
                <w:color w:val="000000"/>
                <w:sz w:val="20"/>
                <w:szCs w:val="20"/>
                <w:lang w:val="en"/>
              </w:rPr>
              <w:t>dRVVT</w:t>
            </w:r>
            <w:proofErr w:type="spellEnd"/>
            <w:r w:rsidRPr="00D8450C">
              <w:rPr>
                <w:rFonts w:ascii="Arial" w:hAnsi="Arial" w:cs="Arial"/>
                <w:color w:val="000000"/>
                <w:sz w:val="20"/>
                <w:szCs w:val="20"/>
                <w:lang w:val="en"/>
              </w:rPr>
              <w:t xml:space="preserve"> confirm 0.90 – 1.10</w:t>
            </w:r>
          </w:p>
          <w:p w:rsidR="00960935" w:rsidRPr="00D8450C" w:rsidRDefault="00960935" w:rsidP="00B671DD">
            <w:pPr>
              <w:pStyle w:val="BodyText"/>
              <w:tabs>
                <w:tab w:val="left" w:pos="9240"/>
              </w:tabs>
              <w:ind w:right="0"/>
              <w:jc w:val="left"/>
              <w:rPr>
                <w:rFonts w:ascii="Arial" w:hAnsi="Arial" w:cs="Arial"/>
                <w:color w:val="000000"/>
                <w:sz w:val="20"/>
                <w:szCs w:val="20"/>
                <w:lang w:val="en"/>
              </w:rPr>
            </w:pPr>
            <w:proofErr w:type="spellStart"/>
            <w:r w:rsidRPr="00D8450C">
              <w:rPr>
                <w:rFonts w:ascii="Arial" w:hAnsi="Arial" w:cs="Arial"/>
                <w:color w:val="000000"/>
                <w:sz w:val="20"/>
                <w:szCs w:val="20"/>
                <w:lang w:val="en"/>
              </w:rPr>
              <w:t>dRVVT</w:t>
            </w:r>
            <w:proofErr w:type="spellEnd"/>
            <w:r w:rsidRPr="00D8450C">
              <w:rPr>
                <w:rFonts w:ascii="Arial" w:hAnsi="Arial" w:cs="Arial"/>
                <w:color w:val="000000"/>
                <w:sz w:val="20"/>
                <w:szCs w:val="20"/>
                <w:lang w:val="en"/>
              </w:rPr>
              <w:t xml:space="preserve"> mixing test screen 0.90 – 1.07</w:t>
            </w:r>
          </w:p>
          <w:p w:rsidR="00960935" w:rsidRPr="00D8450C" w:rsidRDefault="00960935" w:rsidP="00B671DD">
            <w:pPr>
              <w:pStyle w:val="BodyText"/>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lang w:val="en"/>
              </w:rPr>
              <w:t>dRVVT</w:t>
            </w:r>
            <w:proofErr w:type="spellEnd"/>
            <w:r w:rsidRPr="00D8450C">
              <w:rPr>
                <w:rFonts w:ascii="Arial" w:hAnsi="Arial" w:cs="Arial"/>
                <w:color w:val="000000"/>
                <w:sz w:val="20"/>
                <w:szCs w:val="20"/>
                <w:lang w:val="en"/>
              </w:rPr>
              <w:t xml:space="preserve"> mixing test confirm 0.98 – 1.10 Ratio</w:t>
            </w:r>
          </w:p>
        </w:tc>
        <w:tc>
          <w:tcPr>
            <w:tcW w:w="1917" w:type="dxa"/>
            <w:vAlign w:val="center"/>
          </w:tcPr>
          <w:p w:rsidR="00960935"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14-21 days</w:t>
            </w:r>
          </w:p>
        </w:tc>
        <w:tc>
          <w:tcPr>
            <w:tcW w:w="3856"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b/>
                <w:color w:val="000000"/>
                <w:sz w:val="20"/>
                <w:szCs w:val="20"/>
              </w:rPr>
              <w:t>Note:</w:t>
            </w:r>
            <w:r w:rsidRPr="00D8450C">
              <w:rPr>
                <w:rFonts w:ascii="Arial" w:hAnsi="Arial" w:cs="Arial"/>
                <w:color w:val="000000"/>
                <w:sz w:val="20"/>
                <w:szCs w:val="20"/>
              </w:rPr>
              <w:t xml:space="preserve"> cannot be performed on patients taking oral anticoagulants</w:t>
            </w: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794"/>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Prothrombin Time + INR</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Pr="00D8450C" w:rsidRDefault="00960935" w:rsidP="00280D5F">
            <w:pPr>
              <w:pStyle w:val="BodyText"/>
              <w:tabs>
                <w:tab w:val="left" w:pos="9240"/>
              </w:tabs>
              <w:ind w:right="0"/>
              <w:jc w:val="left"/>
              <w:rPr>
                <w:rFonts w:ascii="Arial" w:hAnsi="Arial" w:cs="Arial"/>
                <w:color w:val="000000"/>
                <w:sz w:val="20"/>
                <w:szCs w:val="20"/>
                <w:highlight w:val="yellow"/>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 to Appendix </w:t>
            </w:r>
            <w:proofErr w:type="spellStart"/>
            <w:r w:rsidRPr="00D8450C">
              <w:rPr>
                <w:rFonts w:ascii="Arial" w:hAnsi="Arial" w:cs="Arial"/>
                <w:color w:val="000000"/>
                <w:sz w:val="20"/>
                <w:szCs w:val="20"/>
              </w:rPr>
              <w:t>i</w:t>
            </w:r>
            <w:proofErr w:type="spellEnd"/>
          </w:p>
        </w:tc>
        <w:tc>
          <w:tcPr>
            <w:tcW w:w="191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sz w:val="20"/>
                <w:szCs w:val="20"/>
              </w:rPr>
              <w:t>4 hours</w:t>
            </w:r>
          </w:p>
        </w:tc>
        <w:tc>
          <w:tcPr>
            <w:tcW w:w="3856"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Used to monitor warfarin.</w:t>
            </w:r>
          </w:p>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Please state </w:t>
            </w:r>
            <w:proofErr w:type="gramStart"/>
            <w:r w:rsidRPr="00D8450C">
              <w:rPr>
                <w:rFonts w:ascii="Arial" w:hAnsi="Arial" w:cs="Arial"/>
                <w:color w:val="000000"/>
                <w:sz w:val="20"/>
                <w:szCs w:val="20"/>
              </w:rPr>
              <w:t>if  patient</w:t>
            </w:r>
            <w:proofErr w:type="gramEnd"/>
            <w:r w:rsidRPr="00D8450C">
              <w:rPr>
                <w:rFonts w:ascii="Arial" w:hAnsi="Arial" w:cs="Arial"/>
                <w:color w:val="000000"/>
                <w:sz w:val="20"/>
                <w:szCs w:val="20"/>
              </w:rPr>
              <w:t xml:space="preserve"> is on anticoagulants</w:t>
            </w:r>
          </w:p>
        </w:tc>
        <w:tc>
          <w:tcPr>
            <w:tcW w:w="1457"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794"/>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Protein C</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D8450C" w:rsidRDefault="00F00A6C" w:rsidP="006D3669">
            <w:pPr>
              <w:pStyle w:val="BodyText"/>
              <w:tabs>
                <w:tab w:val="left" w:pos="9240"/>
              </w:tabs>
              <w:ind w:right="0"/>
              <w:jc w:val="left"/>
              <w:rPr>
                <w:rFonts w:ascii="Arial" w:hAnsi="Arial" w:cs="Arial"/>
                <w:color w:val="000000"/>
                <w:sz w:val="20"/>
                <w:szCs w:val="20"/>
                <w:highlight w:val="yellow"/>
              </w:rPr>
            </w:pPr>
            <w:r w:rsidRPr="00F00A6C">
              <w:rPr>
                <w:rFonts w:ascii="Arial" w:hAnsi="Arial" w:cs="Arial"/>
                <w:b/>
                <w:color w:val="000000"/>
                <w:sz w:val="20"/>
                <w:szCs w:val="20"/>
              </w:rPr>
              <w:t>4 Hours post collection</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70 – 140 </w:t>
            </w:r>
            <w:proofErr w:type="spellStart"/>
            <w:r w:rsidRPr="00D8450C">
              <w:rPr>
                <w:rFonts w:ascii="Arial" w:hAnsi="Arial" w:cs="Arial"/>
                <w:color w:val="000000"/>
                <w:sz w:val="20"/>
                <w:szCs w:val="20"/>
              </w:rPr>
              <w:t>iu</w:t>
            </w:r>
            <w:proofErr w:type="spellEnd"/>
            <w:r w:rsidRPr="00D8450C">
              <w:rPr>
                <w:rFonts w:ascii="Arial" w:hAnsi="Arial" w:cs="Arial"/>
                <w:color w:val="000000"/>
                <w:sz w:val="20"/>
                <w:szCs w:val="20"/>
              </w:rPr>
              <w:t>/dL</w:t>
            </w:r>
          </w:p>
        </w:tc>
        <w:tc>
          <w:tcPr>
            <w:tcW w:w="1917" w:type="dxa"/>
            <w:vAlign w:val="center"/>
          </w:tcPr>
          <w:p w:rsidR="00960935"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6 Weeks</w:t>
            </w:r>
          </w:p>
        </w:tc>
        <w:tc>
          <w:tcPr>
            <w:tcW w:w="3856" w:type="dxa"/>
            <w:vAlign w:val="center"/>
          </w:tcPr>
          <w:p w:rsidR="00960935" w:rsidRPr="00D8450C" w:rsidRDefault="0043754C"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b/>
                <w:color w:val="000000"/>
                <w:sz w:val="20"/>
                <w:szCs w:val="20"/>
              </w:rPr>
              <w:t>Note:</w:t>
            </w:r>
            <w:r w:rsidRPr="00D8450C">
              <w:rPr>
                <w:rFonts w:ascii="Arial" w:hAnsi="Arial" w:cs="Arial"/>
                <w:color w:val="000000"/>
                <w:sz w:val="20"/>
                <w:szCs w:val="20"/>
              </w:rPr>
              <w:t xml:space="preserve"> cannot be performed on patients taking oral anticoagulants</w:t>
            </w:r>
          </w:p>
        </w:tc>
        <w:tc>
          <w:tcPr>
            <w:tcW w:w="1457" w:type="dxa"/>
            <w:vAlign w:val="center"/>
          </w:tcPr>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510"/>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Q-Fibrinogen</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D8450C" w:rsidRDefault="00F00A6C" w:rsidP="006D3669">
            <w:pPr>
              <w:pStyle w:val="BodyText"/>
              <w:tabs>
                <w:tab w:val="left" w:pos="9240"/>
              </w:tabs>
              <w:ind w:right="0"/>
              <w:jc w:val="left"/>
              <w:rPr>
                <w:rFonts w:ascii="Arial" w:hAnsi="Arial" w:cs="Arial"/>
                <w:color w:val="000000"/>
                <w:sz w:val="20"/>
                <w:szCs w:val="20"/>
                <w:highlight w:val="yellow"/>
              </w:rPr>
            </w:pPr>
            <w:r w:rsidRPr="00F00A6C">
              <w:rPr>
                <w:rFonts w:ascii="Arial" w:hAnsi="Arial" w:cs="Arial"/>
                <w:b/>
                <w:color w:val="000000"/>
                <w:sz w:val="20"/>
                <w:szCs w:val="20"/>
              </w:rPr>
              <w:t>4 Hours post collection</w:t>
            </w:r>
          </w:p>
        </w:tc>
        <w:tc>
          <w:tcPr>
            <w:tcW w:w="2781"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Refer to Appendix </w:t>
            </w:r>
            <w:proofErr w:type="spellStart"/>
            <w:r w:rsidRPr="00D8450C">
              <w:rPr>
                <w:rFonts w:ascii="Arial" w:hAnsi="Arial" w:cs="Arial"/>
                <w:color w:val="000000"/>
                <w:sz w:val="20"/>
                <w:szCs w:val="20"/>
              </w:rPr>
              <w:t>i</w:t>
            </w:r>
            <w:proofErr w:type="spellEnd"/>
          </w:p>
        </w:tc>
        <w:tc>
          <w:tcPr>
            <w:tcW w:w="191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sz w:val="20"/>
                <w:szCs w:val="20"/>
              </w:rPr>
              <w:t>4 hours</w:t>
            </w:r>
          </w:p>
        </w:tc>
        <w:tc>
          <w:tcPr>
            <w:tcW w:w="3856"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This is done only if the derived fibrinogen is &lt;1.5g/L.</w:t>
            </w: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Yes</w:t>
            </w:r>
          </w:p>
        </w:tc>
      </w:tr>
      <w:tr w:rsidR="00605DFD" w:rsidRPr="00E31232" w:rsidTr="00D8450C">
        <w:trPr>
          <w:trHeight w:val="2041"/>
        </w:trPr>
        <w:tc>
          <w:tcPr>
            <w:tcW w:w="2268"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Thrombophilia Screen</w:t>
            </w:r>
          </w:p>
        </w:tc>
        <w:tc>
          <w:tcPr>
            <w:tcW w:w="2889" w:type="dxa"/>
            <w:vAlign w:val="center"/>
          </w:tcPr>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 x3</w:t>
            </w:r>
          </w:p>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960935" w:rsidRPr="00D8450C"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6ml plain bottle</w:t>
            </w:r>
          </w:p>
          <w:p w:rsidR="00605DFD" w:rsidRDefault="00960935" w:rsidP="00960935">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FF9900"/>
                <w:sz w:val="20"/>
                <w:szCs w:val="20"/>
              </w:rPr>
              <w:t>Gold</w:t>
            </w:r>
            <w:r w:rsidRPr="00D8450C">
              <w:rPr>
                <w:rFonts w:ascii="Arial" w:hAnsi="Arial" w:cs="Arial"/>
                <w:color w:val="000000"/>
                <w:sz w:val="20"/>
                <w:szCs w:val="20"/>
              </w:rPr>
              <w:t>)</w:t>
            </w:r>
          </w:p>
          <w:p w:rsidR="00F00A6C" w:rsidRPr="00D8450C" w:rsidRDefault="00F00A6C" w:rsidP="006D3669">
            <w:pPr>
              <w:pStyle w:val="BodyText"/>
              <w:tabs>
                <w:tab w:val="left" w:pos="9240"/>
              </w:tabs>
              <w:ind w:right="0"/>
              <w:jc w:val="left"/>
              <w:rPr>
                <w:rFonts w:ascii="Arial" w:hAnsi="Arial" w:cs="Arial"/>
                <w:sz w:val="20"/>
                <w:szCs w:val="20"/>
              </w:rPr>
            </w:pPr>
            <w:r w:rsidRPr="00F00A6C">
              <w:rPr>
                <w:rFonts w:ascii="Arial" w:hAnsi="Arial" w:cs="Arial"/>
                <w:b/>
                <w:color w:val="000000"/>
                <w:sz w:val="20"/>
                <w:szCs w:val="20"/>
              </w:rPr>
              <w:t>4 Hours post collection</w:t>
            </w:r>
          </w:p>
        </w:tc>
        <w:tc>
          <w:tcPr>
            <w:tcW w:w="2781" w:type="dxa"/>
            <w:vAlign w:val="center"/>
          </w:tcPr>
          <w:p w:rsidR="00605DFD" w:rsidRPr="00D8450C" w:rsidRDefault="00605DFD" w:rsidP="00B671DD">
            <w:pPr>
              <w:pStyle w:val="BodyText"/>
              <w:tabs>
                <w:tab w:val="left" w:pos="9240"/>
              </w:tabs>
              <w:ind w:right="0"/>
              <w:jc w:val="left"/>
              <w:rPr>
                <w:rFonts w:ascii="Arial" w:hAnsi="Arial" w:cs="Arial"/>
                <w:color w:val="000000"/>
                <w:sz w:val="20"/>
                <w:szCs w:val="20"/>
                <w:highlight w:val="yellow"/>
              </w:rPr>
            </w:pPr>
            <w:r w:rsidRPr="00D8450C">
              <w:rPr>
                <w:rFonts w:ascii="Arial" w:hAnsi="Arial" w:cs="Arial"/>
                <w:color w:val="000000"/>
                <w:sz w:val="20"/>
                <w:szCs w:val="20"/>
              </w:rPr>
              <w:t>Refer to individual tests</w:t>
            </w:r>
          </w:p>
        </w:tc>
        <w:tc>
          <w:tcPr>
            <w:tcW w:w="1917" w:type="dxa"/>
            <w:vAlign w:val="center"/>
          </w:tcPr>
          <w:p w:rsidR="00605DFD" w:rsidRPr="00D8450C" w:rsidRDefault="00605DFD"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6 Weeks</w:t>
            </w:r>
          </w:p>
        </w:tc>
        <w:tc>
          <w:tcPr>
            <w:tcW w:w="3856" w:type="dxa"/>
            <w:vAlign w:val="center"/>
          </w:tcPr>
          <w:p w:rsidR="00605DFD" w:rsidRPr="00D8450C" w:rsidRDefault="00605DFD"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Includes:</w:t>
            </w:r>
          </w:p>
          <w:p w:rsidR="00605DFD" w:rsidRPr="00D8450C" w:rsidRDefault="00605DFD" w:rsidP="00960935">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Free Protein S,</w:t>
            </w:r>
            <w:r w:rsidR="00960935" w:rsidRPr="00D8450C">
              <w:rPr>
                <w:rFonts w:ascii="Arial" w:hAnsi="Arial" w:cs="Arial"/>
                <w:color w:val="000000"/>
                <w:sz w:val="20"/>
                <w:szCs w:val="20"/>
              </w:rPr>
              <w:t xml:space="preserve"> </w:t>
            </w:r>
            <w:r w:rsidRPr="00D8450C">
              <w:rPr>
                <w:rFonts w:ascii="Arial" w:hAnsi="Arial" w:cs="Arial"/>
                <w:color w:val="000000"/>
                <w:sz w:val="20"/>
                <w:szCs w:val="20"/>
              </w:rPr>
              <w:t>Protein C and</w:t>
            </w:r>
            <w:r w:rsidR="00960935" w:rsidRPr="00D8450C">
              <w:rPr>
                <w:rFonts w:ascii="Arial" w:hAnsi="Arial" w:cs="Arial"/>
                <w:color w:val="000000"/>
                <w:sz w:val="20"/>
                <w:szCs w:val="20"/>
              </w:rPr>
              <w:t xml:space="preserve"> </w:t>
            </w:r>
            <w:r w:rsidRPr="00D8450C">
              <w:rPr>
                <w:rFonts w:ascii="Arial" w:hAnsi="Arial" w:cs="Arial"/>
                <w:color w:val="000000"/>
                <w:sz w:val="20"/>
                <w:szCs w:val="20"/>
              </w:rPr>
              <w:t>Antithrombin</w:t>
            </w:r>
          </w:p>
        </w:tc>
        <w:tc>
          <w:tcPr>
            <w:tcW w:w="1457" w:type="dxa"/>
            <w:vAlign w:val="center"/>
          </w:tcPr>
          <w:p w:rsidR="00605DFD"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Yes</w:t>
            </w:r>
          </w:p>
        </w:tc>
      </w:tr>
      <w:tr w:rsidR="00960935" w:rsidRPr="00E31232" w:rsidTr="00D8450C">
        <w:trPr>
          <w:trHeight w:val="1531"/>
        </w:trPr>
        <w:tc>
          <w:tcPr>
            <w:tcW w:w="2268"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lastRenderedPageBreak/>
              <w:t xml:space="preserve">Von </w:t>
            </w:r>
            <w:proofErr w:type="spellStart"/>
            <w:r w:rsidRPr="00D8450C">
              <w:rPr>
                <w:rFonts w:ascii="Arial" w:hAnsi="Arial" w:cs="Arial"/>
                <w:color w:val="000000"/>
                <w:sz w:val="20"/>
                <w:szCs w:val="20"/>
              </w:rPr>
              <w:t>Willebrands</w:t>
            </w:r>
            <w:proofErr w:type="spellEnd"/>
            <w:r w:rsidRPr="00D8450C">
              <w:rPr>
                <w:rFonts w:ascii="Arial" w:hAnsi="Arial" w:cs="Arial"/>
                <w:color w:val="000000"/>
                <w:sz w:val="20"/>
                <w:szCs w:val="20"/>
              </w:rPr>
              <w:t xml:space="preserve"> Screen</w:t>
            </w:r>
          </w:p>
        </w:tc>
        <w:tc>
          <w:tcPr>
            <w:tcW w:w="2889" w:type="dxa"/>
            <w:vAlign w:val="center"/>
          </w:tcPr>
          <w:p w:rsidR="00960935" w:rsidRPr="00D8450C"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3.5ml citrate bottle x2</w:t>
            </w:r>
          </w:p>
          <w:p w:rsidR="00960935" w:rsidRDefault="00960935" w:rsidP="00280D5F">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(Cap Colour – </w:t>
            </w:r>
            <w:r w:rsidRPr="00D8450C">
              <w:rPr>
                <w:rFonts w:ascii="Arial" w:hAnsi="Arial" w:cs="Arial"/>
                <w:b/>
                <w:color w:val="00CCFF"/>
                <w:sz w:val="20"/>
                <w:szCs w:val="20"/>
              </w:rPr>
              <w:t xml:space="preserve">Light </w:t>
            </w:r>
            <w:r w:rsidRPr="00D8450C">
              <w:rPr>
                <w:rFonts w:ascii="Arial" w:hAnsi="Arial" w:cs="Arial"/>
                <w:color w:val="00CCFF"/>
                <w:sz w:val="20"/>
                <w:szCs w:val="20"/>
              </w:rPr>
              <w:t>Blue</w:t>
            </w:r>
            <w:r w:rsidRPr="00D8450C">
              <w:rPr>
                <w:rFonts w:ascii="Arial" w:hAnsi="Arial" w:cs="Arial"/>
                <w:color w:val="000000"/>
                <w:sz w:val="20"/>
                <w:szCs w:val="20"/>
              </w:rPr>
              <w:t>)</w:t>
            </w:r>
          </w:p>
          <w:p w:rsidR="00F00A6C" w:rsidRPr="00F00A6C" w:rsidRDefault="00F00A6C" w:rsidP="00F00A6C">
            <w:pPr>
              <w:pStyle w:val="BodyText"/>
              <w:tabs>
                <w:tab w:val="left" w:pos="9240"/>
              </w:tabs>
              <w:ind w:right="0"/>
              <w:jc w:val="left"/>
              <w:rPr>
                <w:rFonts w:ascii="Arial" w:hAnsi="Arial" w:cs="Arial"/>
                <w:b/>
                <w:color w:val="000000"/>
                <w:sz w:val="20"/>
                <w:szCs w:val="20"/>
              </w:rPr>
            </w:pPr>
            <w:r w:rsidRPr="00F00A6C">
              <w:rPr>
                <w:rFonts w:ascii="Arial" w:hAnsi="Arial" w:cs="Arial"/>
                <w:b/>
                <w:color w:val="000000"/>
                <w:sz w:val="20"/>
                <w:szCs w:val="20"/>
              </w:rPr>
              <w:t>4 Hours post collection</w:t>
            </w:r>
          </w:p>
          <w:p w:rsidR="00F00A6C" w:rsidRPr="00D8450C" w:rsidRDefault="00F00A6C" w:rsidP="00280D5F">
            <w:pPr>
              <w:pStyle w:val="BodyText"/>
              <w:tabs>
                <w:tab w:val="left" w:pos="9240"/>
              </w:tabs>
              <w:ind w:right="0"/>
              <w:jc w:val="left"/>
              <w:rPr>
                <w:rFonts w:ascii="Arial" w:hAnsi="Arial" w:cs="Arial"/>
                <w:color w:val="000000"/>
                <w:sz w:val="20"/>
                <w:szCs w:val="20"/>
                <w:highlight w:val="yellow"/>
              </w:rPr>
            </w:pPr>
          </w:p>
        </w:tc>
        <w:tc>
          <w:tcPr>
            <w:tcW w:w="2781" w:type="dxa"/>
            <w:vAlign w:val="center"/>
          </w:tcPr>
          <w:p w:rsidR="00960935" w:rsidRPr="00D8450C" w:rsidRDefault="00960935" w:rsidP="00960935">
            <w:pPr>
              <w:pStyle w:val="BodyText"/>
              <w:tabs>
                <w:tab w:val="left" w:pos="972"/>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VWFAG: </w:t>
            </w:r>
            <w:r w:rsidRPr="00D8450C">
              <w:rPr>
                <w:rFonts w:ascii="Arial" w:hAnsi="Arial" w:cs="Arial"/>
                <w:color w:val="000000"/>
                <w:sz w:val="20"/>
                <w:szCs w:val="20"/>
              </w:rPr>
              <w:tab/>
              <w:t xml:space="preserve">50 – 160 </w:t>
            </w:r>
            <w:proofErr w:type="spellStart"/>
            <w:r w:rsidRPr="00D8450C">
              <w:rPr>
                <w:rFonts w:ascii="Arial" w:hAnsi="Arial" w:cs="Arial"/>
                <w:color w:val="000000"/>
                <w:sz w:val="20"/>
                <w:szCs w:val="20"/>
              </w:rPr>
              <w:t>iu</w:t>
            </w:r>
            <w:proofErr w:type="spellEnd"/>
            <w:r w:rsidRPr="00D8450C">
              <w:rPr>
                <w:rFonts w:ascii="Arial" w:hAnsi="Arial" w:cs="Arial"/>
                <w:color w:val="000000"/>
                <w:sz w:val="20"/>
                <w:szCs w:val="20"/>
              </w:rPr>
              <w:t>/dL</w:t>
            </w:r>
          </w:p>
          <w:p w:rsidR="00960935" w:rsidRPr="00D8450C" w:rsidRDefault="00960935" w:rsidP="00960935">
            <w:pPr>
              <w:pStyle w:val="BodyText"/>
              <w:tabs>
                <w:tab w:val="left" w:pos="972"/>
                <w:tab w:val="left" w:pos="9240"/>
              </w:tabs>
              <w:ind w:right="0"/>
              <w:jc w:val="left"/>
              <w:rPr>
                <w:rFonts w:ascii="Arial" w:hAnsi="Arial" w:cs="Arial"/>
                <w:color w:val="000000"/>
                <w:sz w:val="20"/>
                <w:szCs w:val="20"/>
              </w:rPr>
            </w:pPr>
            <w:r w:rsidRPr="00D8450C">
              <w:rPr>
                <w:rFonts w:ascii="Arial" w:hAnsi="Arial" w:cs="Arial"/>
                <w:color w:val="000000"/>
                <w:sz w:val="20"/>
                <w:szCs w:val="20"/>
              </w:rPr>
              <w:t xml:space="preserve">VWF: </w:t>
            </w:r>
            <w:r w:rsidRPr="00D8450C">
              <w:rPr>
                <w:rFonts w:ascii="Arial" w:hAnsi="Arial" w:cs="Arial"/>
                <w:color w:val="000000"/>
                <w:sz w:val="20"/>
                <w:szCs w:val="20"/>
              </w:rPr>
              <w:tab/>
              <w:t xml:space="preserve">50 – 200 </w:t>
            </w:r>
            <w:proofErr w:type="spellStart"/>
            <w:r w:rsidRPr="00D8450C">
              <w:rPr>
                <w:rFonts w:ascii="Arial" w:hAnsi="Arial" w:cs="Arial"/>
                <w:color w:val="000000"/>
                <w:sz w:val="20"/>
                <w:szCs w:val="20"/>
              </w:rPr>
              <w:t>iu</w:t>
            </w:r>
            <w:proofErr w:type="spellEnd"/>
            <w:r w:rsidRPr="00D8450C">
              <w:rPr>
                <w:rFonts w:ascii="Arial" w:hAnsi="Arial" w:cs="Arial"/>
                <w:color w:val="000000"/>
                <w:sz w:val="20"/>
                <w:szCs w:val="20"/>
              </w:rPr>
              <w:t>/dL</w:t>
            </w:r>
          </w:p>
        </w:tc>
        <w:tc>
          <w:tcPr>
            <w:tcW w:w="1917" w:type="dxa"/>
            <w:vAlign w:val="center"/>
          </w:tcPr>
          <w:p w:rsidR="00960935" w:rsidRPr="00D8450C" w:rsidRDefault="00960935" w:rsidP="00B671DD">
            <w:pPr>
              <w:pStyle w:val="BodyText"/>
              <w:tabs>
                <w:tab w:val="left" w:pos="9240"/>
              </w:tabs>
              <w:ind w:right="0"/>
              <w:jc w:val="left"/>
              <w:rPr>
                <w:rFonts w:ascii="Arial" w:hAnsi="Arial" w:cs="Arial"/>
                <w:sz w:val="20"/>
                <w:szCs w:val="20"/>
              </w:rPr>
            </w:pPr>
            <w:r w:rsidRPr="00D8450C">
              <w:rPr>
                <w:rFonts w:ascii="Arial" w:hAnsi="Arial" w:cs="Arial"/>
                <w:sz w:val="20"/>
                <w:szCs w:val="20"/>
              </w:rPr>
              <w:t>6 Weeks</w:t>
            </w:r>
          </w:p>
        </w:tc>
        <w:tc>
          <w:tcPr>
            <w:tcW w:w="3856"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Laboratory is either:</w:t>
            </w:r>
          </w:p>
          <w:p w:rsidR="00960935" w:rsidRPr="00D8450C" w:rsidRDefault="00960935" w:rsidP="00960935">
            <w:pPr>
              <w:pStyle w:val="BodyText"/>
              <w:numPr>
                <w:ilvl w:val="0"/>
                <w:numId w:val="5"/>
              </w:numPr>
              <w:tabs>
                <w:tab w:val="left" w:pos="9240"/>
              </w:tabs>
              <w:ind w:right="0"/>
              <w:jc w:val="left"/>
              <w:rPr>
                <w:rFonts w:ascii="Arial" w:hAnsi="Arial" w:cs="Arial"/>
                <w:color w:val="000000"/>
                <w:sz w:val="20"/>
                <w:szCs w:val="20"/>
              </w:rPr>
            </w:pPr>
            <w:proofErr w:type="spellStart"/>
            <w:r w:rsidRPr="00D8450C">
              <w:rPr>
                <w:rFonts w:ascii="Arial" w:hAnsi="Arial" w:cs="Arial"/>
                <w:color w:val="000000"/>
                <w:sz w:val="20"/>
                <w:szCs w:val="20"/>
              </w:rPr>
              <w:t>Viapath</w:t>
            </w:r>
            <w:proofErr w:type="spellEnd"/>
          </w:p>
          <w:p w:rsidR="00960935" w:rsidRPr="00D8450C" w:rsidRDefault="00960935" w:rsidP="00960935">
            <w:pPr>
              <w:pStyle w:val="BodyText"/>
              <w:numPr>
                <w:ilvl w:val="0"/>
                <w:numId w:val="5"/>
              </w:numPr>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 xml:space="preserve">Kent and Canterbury </w:t>
            </w:r>
          </w:p>
          <w:p w:rsidR="00960935" w:rsidRPr="00D8450C" w:rsidRDefault="00960935" w:rsidP="00960935">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Includes:</w:t>
            </w:r>
          </w:p>
          <w:p w:rsidR="00960935" w:rsidRPr="00D8450C" w:rsidRDefault="00960935" w:rsidP="00B671DD">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Von Willebrand activity, antigen,</w:t>
            </w:r>
          </w:p>
          <w:p w:rsidR="00960935" w:rsidRPr="00D8450C" w:rsidRDefault="00960935" w:rsidP="001A68A7">
            <w:pPr>
              <w:pStyle w:val="BodyText"/>
              <w:tabs>
                <w:tab w:val="left" w:pos="9240"/>
              </w:tabs>
              <w:spacing w:after="60"/>
              <w:ind w:right="0"/>
              <w:jc w:val="left"/>
              <w:rPr>
                <w:rFonts w:ascii="Arial" w:hAnsi="Arial" w:cs="Arial"/>
                <w:color w:val="000000"/>
                <w:sz w:val="20"/>
                <w:szCs w:val="20"/>
              </w:rPr>
            </w:pPr>
            <w:r w:rsidRPr="00D8450C">
              <w:rPr>
                <w:rFonts w:ascii="Arial" w:hAnsi="Arial" w:cs="Arial"/>
                <w:color w:val="000000"/>
                <w:sz w:val="20"/>
                <w:szCs w:val="20"/>
              </w:rPr>
              <w:t>Collagen binding assay</w:t>
            </w:r>
          </w:p>
        </w:tc>
        <w:tc>
          <w:tcPr>
            <w:tcW w:w="1457" w:type="dxa"/>
            <w:vAlign w:val="center"/>
          </w:tcPr>
          <w:p w:rsidR="00960935" w:rsidRPr="00D8450C" w:rsidRDefault="00960935" w:rsidP="00B671DD">
            <w:pPr>
              <w:pStyle w:val="BodyText"/>
              <w:tabs>
                <w:tab w:val="left" w:pos="9240"/>
              </w:tabs>
              <w:ind w:right="0"/>
              <w:jc w:val="left"/>
              <w:rPr>
                <w:rFonts w:ascii="Arial" w:hAnsi="Arial" w:cs="Arial"/>
                <w:color w:val="000000"/>
                <w:sz w:val="20"/>
                <w:szCs w:val="20"/>
              </w:rPr>
            </w:pPr>
            <w:r w:rsidRPr="00D8450C">
              <w:rPr>
                <w:rFonts w:ascii="Arial" w:hAnsi="Arial" w:cs="Arial"/>
                <w:color w:val="000000"/>
                <w:sz w:val="20"/>
                <w:szCs w:val="20"/>
              </w:rPr>
              <w:t>Referral lab</w:t>
            </w:r>
          </w:p>
        </w:tc>
      </w:tr>
    </w:tbl>
    <w:p w:rsidR="00605DFD" w:rsidRDefault="00605DFD" w:rsidP="0058728A">
      <w:pPr>
        <w:pStyle w:val="Heading2"/>
        <w:sectPr w:rsidR="00605DFD" w:rsidSect="00AC786B">
          <w:pgSz w:w="16838" w:h="11906" w:orient="landscape"/>
          <w:pgMar w:top="1515" w:right="1520" w:bottom="1077" w:left="1440" w:header="709" w:footer="448" w:gutter="0"/>
          <w:cols w:space="708"/>
          <w:docGrid w:linePitch="360"/>
        </w:sectPr>
      </w:pPr>
    </w:p>
    <w:p w:rsidR="0058728A" w:rsidRDefault="0058728A" w:rsidP="0058728A">
      <w:pPr>
        <w:pStyle w:val="Heading2"/>
      </w:pPr>
      <w:bookmarkStart w:id="38" w:name="_Toc37757731"/>
      <w:r>
        <w:lastRenderedPageBreak/>
        <w:t>HAEMOSTASIS TESTING CONSIDERATIONS</w:t>
      </w:r>
      <w:bookmarkEnd w:id="38"/>
    </w:p>
    <w:p w:rsidR="0058728A" w:rsidRDefault="0058728A" w:rsidP="0058728A">
      <w:pPr>
        <w:pStyle w:val="Heading3"/>
      </w:pPr>
      <w:bookmarkStart w:id="39" w:name="_Toc37757732"/>
      <w:r>
        <w:t>Thrombophilia Studies</w:t>
      </w:r>
      <w:bookmarkEnd w:id="39"/>
    </w:p>
    <w:p w:rsidR="007672D0" w:rsidRDefault="0043754C" w:rsidP="0043754C">
      <w:pPr>
        <w:pStyle w:val="BodyText"/>
        <w:tabs>
          <w:tab w:val="left" w:pos="9240"/>
        </w:tabs>
        <w:spacing w:after="240" w:line="276" w:lineRule="auto"/>
        <w:ind w:right="0"/>
        <w:jc w:val="both"/>
        <w:rPr>
          <w:rFonts w:ascii="Arial" w:hAnsi="Arial" w:cs="Arial"/>
          <w:color w:val="000000"/>
          <w:sz w:val="24"/>
        </w:rPr>
      </w:pPr>
      <w:r w:rsidRPr="00F406A1">
        <w:rPr>
          <w:rFonts w:ascii="Arial" w:hAnsi="Arial" w:cs="Arial"/>
          <w:color w:val="000000"/>
          <w:sz w:val="24"/>
        </w:rPr>
        <w:t>Requests for these tests must be discussed with a Consultant Haematologist, prior to</w:t>
      </w:r>
      <w:r w:rsidR="00B355C8">
        <w:rPr>
          <w:rFonts w:ascii="Arial" w:hAnsi="Arial" w:cs="Arial"/>
          <w:color w:val="000000"/>
          <w:sz w:val="24"/>
        </w:rPr>
        <w:t xml:space="preserve"> </w:t>
      </w:r>
      <w:r w:rsidRPr="00F406A1">
        <w:rPr>
          <w:rFonts w:ascii="Arial" w:hAnsi="Arial" w:cs="Arial"/>
          <w:color w:val="000000"/>
          <w:sz w:val="24"/>
        </w:rPr>
        <w:t>submission of specimens in order for appropriate testing to be instigated, as well as clinical</w:t>
      </w:r>
      <w:r w:rsidR="00B355C8">
        <w:rPr>
          <w:rFonts w:ascii="Arial" w:hAnsi="Arial" w:cs="Arial"/>
          <w:color w:val="000000"/>
          <w:sz w:val="24"/>
        </w:rPr>
        <w:t xml:space="preserve"> </w:t>
      </w:r>
      <w:r w:rsidRPr="00F406A1">
        <w:rPr>
          <w:rFonts w:ascii="Arial" w:hAnsi="Arial" w:cs="Arial"/>
          <w:color w:val="000000"/>
          <w:sz w:val="24"/>
        </w:rPr>
        <w:t>follow up where necessary.</w:t>
      </w:r>
    </w:p>
    <w:p w:rsidR="007672D0" w:rsidRPr="00B355C8" w:rsidRDefault="0043754C" w:rsidP="0043754C">
      <w:pPr>
        <w:pStyle w:val="BodyText"/>
        <w:tabs>
          <w:tab w:val="left" w:pos="9240"/>
        </w:tabs>
        <w:spacing w:after="240" w:line="276" w:lineRule="auto"/>
        <w:ind w:right="0"/>
        <w:jc w:val="both"/>
        <w:rPr>
          <w:rFonts w:ascii="Arial" w:hAnsi="Arial" w:cs="Arial"/>
          <w:b/>
          <w:color w:val="FF0000"/>
          <w:sz w:val="24"/>
        </w:rPr>
      </w:pPr>
      <w:r w:rsidRPr="00B355C8">
        <w:rPr>
          <w:rFonts w:ascii="Arial" w:hAnsi="Arial" w:cs="Arial"/>
          <w:b/>
          <w:color w:val="FF0000"/>
          <w:sz w:val="24"/>
        </w:rPr>
        <w:t xml:space="preserve">Where Consultant advice has not been sought prior to submission of specimens for thrombophilia testing, the Laboratory may reject the request and refer the user to Clinical Haematology Consultant. </w:t>
      </w:r>
    </w:p>
    <w:p w:rsidR="007672D0" w:rsidRDefault="007672D0" w:rsidP="0043754C">
      <w:pPr>
        <w:pStyle w:val="BodyText"/>
        <w:tabs>
          <w:tab w:val="left" w:pos="9240"/>
        </w:tabs>
        <w:spacing w:after="240" w:line="276" w:lineRule="auto"/>
        <w:ind w:right="0"/>
        <w:jc w:val="both"/>
        <w:rPr>
          <w:rFonts w:ascii="Arial" w:hAnsi="Arial" w:cs="Arial"/>
          <w:color w:val="000000"/>
          <w:sz w:val="24"/>
        </w:rPr>
      </w:pPr>
      <w:r>
        <w:rPr>
          <w:rFonts w:ascii="Arial" w:hAnsi="Arial" w:cs="Arial"/>
          <w:color w:val="000000"/>
          <w:sz w:val="24"/>
        </w:rPr>
        <w:t>I</w:t>
      </w:r>
      <w:r w:rsidRPr="007672D0">
        <w:rPr>
          <w:rFonts w:ascii="Arial" w:hAnsi="Arial" w:cs="Arial"/>
          <w:color w:val="000000"/>
          <w:sz w:val="24"/>
        </w:rPr>
        <w:t xml:space="preserve">nvestigation of miscarriages: specialist testing </w:t>
      </w:r>
      <w:r>
        <w:rPr>
          <w:rFonts w:ascii="Arial" w:hAnsi="Arial" w:cs="Arial"/>
          <w:color w:val="000000"/>
          <w:sz w:val="24"/>
        </w:rPr>
        <w:t xml:space="preserve">is </w:t>
      </w:r>
      <w:r w:rsidRPr="007672D0">
        <w:rPr>
          <w:rFonts w:ascii="Arial" w:hAnsi="Arial" w:cs="Arial"/>
          <w:color w:val="000000"/>
          <w:sz w:val="24"/>
        </w:rPr>
        <w:t>recommended after 3 miscarriages and samples</w:t>
      </w:r>
      <w:r>
        <w:rPr>
          <w:rFonts w:ascii="Arial" w:hAnsi="Arial" w:cs="Arial"/>
          <w:color w:val="000000"/>
          <w:sz w:val="24"/>
        </w:rPr>
        <w:t xml:space="preserve"> are</w:t>
      </w:r>
      <w:r w:rsidRPr="007672D0">
        <w:rPr>
          <w:rFonts w:ascii="Arial" w:hAnsi="Arial" w:cs="Arial"/>
          <w:color w:val="000000"/>
          <w:sz w:val="24"/>
        </w:rPr>
        <w:t xml:space="preserve"> to be taken 3 months after </w:t>
      </w:r>
      <w:r>
        <w:rPr>
          <w:rFonts w:ascii="Arial" w:hAnsi="Arial" w:cs="Arial"/>
          <w:color w:val="000000"/>
          <w:sz w:val="24"/>
        </w:rPr>
        <w:t xml:space="preserve">the </w:t>
      </w:r>
      <w:r w:rsidRPr="007672D0">
        <w:rPr>
          <w:rFonts w:ascii="Arial" w:hAnsi="Arial" w:cs="Arial"/>
          <w:color w:val="000000"/>
          <w:sz w:val="24"/>
        </w:rPr>
        <w:t xml:space="preserve">event, not while </w:t>
      </w:r>
      <w:r>
        <w:rPr>
          <w:rFonts w:ascii="Arial" w:hAnsi="Arial" w:cs="Arial"/>
          <w:color w:val="000000"/>
          <w:sz w:val="24"/>
        </w:rPr>
        <w:t>the patient</w:t>
      </w:r>
      <w:r w:rsidRPr="007672D0">
        <w:rPr>
          <w:rFonts w:ascii="Arial" w:hAnsi="Arial" w:cs="Arial"/>
          <w:color w:val="000000"/>
          <w:sz w:val="24"/>
        </w:rPr>
        <w:t xml:space="preserve"> is in hospital following miscarriage. Tests to include clotting screen, fib, lupus anticoagulant, ant</w:t>
      </w:r>
      <w:r>
        <w:rPr>
          <w:rFonts w:ascii="Arial" w:hAnsi="Arial" w:cs="Arial"/>
          <w:color w:val="000000"/>
          <w:sz w:val="24"/>
        </w:rPr>
        <w:t>i</w:t>
      </w:r>
      <w:r w:rsidRPr="007672D0">
        <w:rPr>
          <w:rFonts w:ascii="Arial" w:hAnsi="Arial" w:cs="Arial"/>
          <w:color w:val="000000"/>
          <w:sz w:val="24"/>
        </w:rPr>
        <w:t>cardiolipin antibodies and B2Glycoprotein</w:t>
      </w:r>
      <w:r>
        <w:rPr>
          <w:rFonts w:ascii="Arial" w:hAnsi="Arial" w:cs="Arial"/>
          <w:color w:val="000000"/>
          <w:sz w:val="24"/>
        </w:rPr>
        <w:t>.</w:t>
      </w:r>
    </w:p>
    <w:p w:rsidR="0043754C" w:rsidRPr="00B355C8" w:rsidRDefault="0043754C" w:rsidP="0043754C">
      <w:pPr>
        <w:pStyle w:val="BodyText"/>
        <w:tabs>
          <w:tab w:val="left" w:pos="9240"/>
        </w:tabs>
        <w:spacing w:after="240" w:line="276" w:lineRule="auto"/>
        <w:ind w:right="0"/>
        <w:jc w:val="both"/>
        <w:rPr>
          <w:rFonts w:ascii="Arial" w:hAnsi="Arial" w:cs="Arial"/>
          <w:b/>
          <w:bCs/>
          <w:color w:val="FF0000"/>
          <w:sz w:val="24"/>
        </w:rPr>
      </w:pPr>
      <w:r w:rsidRPr="00B355C8">
        <w:rPr>
          <w:rFonts w:ascii="Arial" w:hAnsi="Arial" w:cs="Arial"/>
          <w:b/>
          <w:bCs/>
          <w:color w:val="FF0000"/>
          <w:sz w:val="24"/>
        </w:rPr>
        <w:t>Please note: Protein C, Protein S and Lupus Anticoagulant test are not available for patients on oral anticoagulants.</w:t>
      </w:r>
    </w:p>
    <w:p w:rsidR="0058728A" w:rsidRDefault="0058728A" w:rsidP="0058728A">
      <w:pPr>
        <w:pStyle w:val="Heading3"/>
      </w:pPr>
      <w:bookmarkStart w:id="40" w:name="_Toc37757733"/>
      <w:r>
        <w:t>Appropriate Timing of Sample Collection</w:t>
      </w:r>
      <w:bookmarkEnd w:id="40"/>
    </w:p>
    <w:p w:rsidR="0043754C" w:rsidRPr="00B342AE" w:rsidRDefault="0043754C" w:rsidP="0043754C">
      <w:pPr>
        <w:pStyle w:val="BodyText"/>
        <w:tabs>
          <w:tab w:val="left" w:pos="9240"/>
        </w:tabs>
        <w:spacing w:after="240" w:line="276" w:lineRule="auto"/>
        <w:ind w:right="0"/>
        <w:jc w:val="both"/>
        <w:rPr>
          <w:rFonts w:ascii="Arial" w:hAnsi="Arial" w:cs="Arial"/>
          <w:color w:val="000000"/>
          <w:sz w:val="24"/>
        </w:rPr>
      </w:pPr>
      <w:r w:rsidRPr="00F406A1">
        <w:rPr>
          <w:rFonts w:ascii="Arial" w:hAnsi="Arial" w:cs="Arial"/>
          <w:color w:val="000000"/>
          <w:sz w:val="24"/>
        </w:rPr>
        <w:t>Pro-thrombotic testing is best performed</w:t>
      </w:r>
      <w:r w:rsidRPr="00B342AE">
        <w:rPr>
          <w:rFonts w:ascii="Arial" w:hAnsi="Arial" w:cs="Arial"/>
          <w:color w:val="000000"/>
          <w:sz w:val="24"/>
        </w:rPr>
        <w:t xml:space="preserve"> when the coagulation system is in a st</w:t>
      </w:r>
      <w:r>
        <w:rPr>
          <w:rFonts w:ascii="Arial" w:hAnsi="Arial" w:cs="Arial"/>
          <w:color w:val="000000"/>
          <w:sz w:val="24"/>
        </w:rPr>
        <w:t>eady-state, and</w:t>
      </w:r>
      <w:r w:rsidRPr="00B342AE">
        <w:rPr>
          <w:rFonts w:ascii="Arial" w:hAnsi="Arial" w:cs="Arial"/>
          <w:color w:val="000000"/>
          <w:sz w:val="24"/>
        </w:rPr>
        <w:t xml:space="preserve"> is best avoided:</w:t>
      </w:r>
    </w:p>
    <w:p w:rsidR="0043754C" w:rsidRPr="00B342AE" w:rsidRDefault="0043754C" w:rsidP="0043754C">
      <w:pPr>
        <w:pStyle w:val="BodyText"/>
        <w:numPr>
          <w:ilvl w:val="0"/>
          <w:numId w:val="6"/>
        </w:numPr>
        <w:spacing w:line="276" w:lineRule="auto"/>
        <w:ind w:right="0"/>
        <w:jc w:val="left"/>
        <w:rPr>
          <w:rFonts w:ascii="Arial" w:hAnsi="Arial" w:cs="Arial"/>
          <w:color w:val="000000"/>
          <w:sz w:val="24"/>
        </w:rPr>
      </w:pPr>
      <w:r w:rsidRPr="00B342AE">
        <w:rPr>
          <w:rFonts w:ascii="Arial" w:hAnsi="Arial" w:cs="Arial"/>
          <w:color w:val="000000"/>
          <w:sz w:val="24"/>
        </w:rPr>
        <w:t>In an acute thrombotic state</w:t>
      </w:r>
      <w:bookmarkStart w:id="41" w:name="_GoBack"/>
      <w:bookmarkEnd w:id="41"/>
    </w:p>
    <w:p w:rsidR="0043754C" w:rsidRPr="00B342AE" w:rsidRDefault="0043754C" w:rsidP="0043754C">
      <w:pPr>
        <w:pStyle w:val="BodyText"/>
        <w:numPr>
          <w:ilvl w:val="0"/>
          <w:numId w:val="6"/>
        </w:numPr>
        <w:spacing w:line="276" w:lineRule="auto"/>
        <w:ind w:right="0"/>
        <w:jc w:val="left"/>
        <w:rPr>
          <w:rFonts w:ascii="Arial" w:hAnsi="Arial" w:cs="Arial"/>
          <w:color w:val="000000"/>
          <w:sz w:val="24"/>
        </w:rPr>
      </w:pPr>
      <w:r w:rsidRPr="00B342AE">
        <w:rPr>
          <w:rFonts w:ascii="Arial" w:hAnsi="Arial" w:cs="Arial"/>
          <w:color w:val="000000"/>
          <w:sz w:val="24"/>
        </w:rPr>
        <w:t>During anticoagulant treatment</w:t>
      </w:r>
    </w:p>
    <w:p w:rsidR="0043754C" w:rsidRPr="00B342AE" w:rsidRDefault="0043754C" w:rsidP="0043754C">
      <w:pPr>
        <w:pStyle w:val="BodyText"/>
        <w:numPr>
          <w:ilvl w:val="0"/>
          <w:numId w:val="6"/>
        </w:numPr>
        <w:spacing w:line="276" w:lineRule="auto"/>
        <w:ind w:right="0"/>
        <w:jc w:val="left"/>
        <w:rPr>
          <w:rFonts w:ascii="Arial" w:hAnsi="Arial" w:cs="Arial"/>
          <w:color w:val="000000"/>
          <w:sz w:val="24"/>
        </w:rPr>
      </w:pPr>
      <w:r w:rsidRPr="00B342AE">
        <w:rPr>
          <w:rFonts w:ascii="Arial" w:hAnsi="Arial" w:cs="Arial"/>
          <w:color w:val="000000"/>
          <w:sz w:val="24"/>
        </w:rPr>
        <w:t>During pregnancy or the puerperium</w:t>
      </w:r>
    </w:p>
    <w:p w:rsidR="0043754C" w:rsidRPr="00B342AE" w:rsidRDefault="0043754C" w:rsidP="0043754C">
      <w:pPr>
        <w:pStyle w:val="BodyText"/>
        <w:numPr>
          <w:ilvl w:val="0"/>
          <w:numId w:val="6"/>
        </w:numPr>
        <w:spacing w:after="240" w:line="276" w:lineRule="auto"/>
        <w:ind w:right="0"/>
        <w:jc w:val="left"/>
        <w:rPr>
          <w:rFonts w:ascii="Arial" w:hAnsi="Arial" w:cs="Arial"/>
          <w:color w:val="000000"/>
          <w:sz w:val="24"/>
        </w:rPr>
      </w:pPr>
      <w:r w:rsidRPr="00B342AE">
        <w:rPr>
          <w:rFonts w:ascii="Arial" w:hAnsi="Arial" w:cs="Arial"/>
          <w:color w:val="000000"/>
          <w:sz w:val="24"/>
        </w:rPr>
        <w:t>When taking oestrogen containing contraceptive pills or hormone replacement therapy.</w:t>
      </w:r>
    </w:p>
    <w:p w:rsidR="0043754C" w:rsidRPr="00B342AE" w:rsidRDefault="0043754C" w:rsidP="0043754C">
      <w:pPr>
        <w:pStyle w:val="BodyText"/>
        <w:tabs>
          <w:tab w:val="left" w:pos="9240"/>
        </w:tabs>
        <w:spacing w:after="240" w:line="276" w:lineRule="auto"/>
        <w:ind w:right="0"/>
        <w:jc w:val="both"/>
        <w:rPr>
          <w:rFonts w:ascii="Arial" w:hAnsi="Arial" w:cs="Arial"/>
          <w:color w:val="000000"/>
          <w:sz w:val="24"/>
        </w:rPr>
      </w:pPr>
      <w:r w:rsidRPr="00B342AE">
        <w:rPr>
          <w:rFonts w:ascii="Arial" w:hAnsi="Arial" w:cs="Arial"/>
          <w:color w:val="000000"/>
          <w:sz w:val="24"/>
        </w:rPr>
        <w:t xml:space="preserve">There will be occasional situations where testing during the above is beneficial, but these </w:t>
      </w:r>
      <w:r>
        <w:rPr>
          <w:rFonts w:ascii="Arial" w:hAnsi="Arial" w:cs="Arial"/>
          <w:color w:val="000000"/>
          <w:sz w:val="24"/>
        </w:rPr>
        <w:t xml:space="preserve">must </w:t>
      </w:r>
      <w:r w:rsidRPr="00B342AE">
        <w:rPr>
          <w:rFonts w:ascii="Arial" w:hAnsi="Arial" w:cs="Arial"/>
          <w:color w:val="000000"/>
          <w:sz w:val="24"/>
        </w:rPr>
        <w:t>be discussed with Haematology medical staff to ensure that the interpretation made and advice given is valid.</w:t>
      </w:r>
    </w:p>
    <w:p w:rsidR="000C13F7" w:rsidRDefault="000C13F7" w:rsidP="00691456">
      <w:pPr>
        <w:pStyle w:val="Heading1"/>
        <w:numPr>
          <w:ilvl w:val="0"/>
          <w:numId w:val="3"/>
        </w:numPr>
      </w:pPr>
      <w:bookmarkStart w:id="42" w:name="_Toc37757734"/>
      <w:r>
        <w:t>CONSULTANT CLINICS AND ADVICE</w:t>
      </w:r>
      <w:bookmarkEnd w:id="42"/>
    </w:p>
    <w:p w:rsidR="0043754C" w:rsidRPr="00B342AE" w:rsidRDefault="0043754C" w:rsidP="0043754C">
      <w:pPr>
        <w:autoSpaceDE w:val="0"/>
        <w:autoSpaceDN w:val="0"/>
        <w:adjustRightInd w:val="0"/>
        <w:spacing w:after="240"/>
        <w:rPr>
          <w:color w:val="000000"/>
          <w:lang w:eastAsia="en-GB"/>
        </w:rPr>
      </w:pPr>
      <w:r w:rsidRPr="00B342AE">
        <w:rPr>
          <w:color w:val="000000"/>
          <w:lang w:eastAsia="en-GB"/>
        </w:rPr>
        <w:t xml:space="preserve">The following clinics are held at </w:t>
      </w:r>
      <w:proofErr w:type="spellStart"/>
      <w:r w:rsidRPr="00B342AE">
        <w:rPr>
          <w:color w:val="000000"/>
          <w:lang w:eastAsia="en-GB"/>
        </w:rPr>
        <w:t>Darent</w:t>
      </w:r>
      <w:proofErr w:type="spellEnd"/>
      <w:r w:rsidRPr="00B342AE">
        <w:rPr>
          <w:color w:val="000000"/>
          <w:lang w:eastAsia="en-GB"/>
        </w:rPr>
        <w:t xml:space="preserve"> Valley Hospital. Further information can be found on the Trust website </w:t>
      </w:r>
      <w:hyperlink r:id="rId13" w:history="1">
        <w:r w:rsidRPr="00B342AE">
          <w:rPr>
            <w:rStyle w:val="Hyperlink"/>
            <w:lang w:eastAsia="en-GB"/>
          </w:rPr>
          <w:t>www.dvh.nhs.uk</w:t>
        </w:r>
      </w:hyperlink>
      <w:r w:rsidRPr="00B342AE">
        <w:rPr>
          <w:color w:val="0000FF"/>
          <w:lang w:eastAsia="en-GB"/>
        </w:rPr>
        <w:t xml:space="preserve"> </w:t>
      </w:r>
      <w:r w:rsidRPr="00B342AE">
        <w:rPr>
          <w:color w:val="000000"/>
          <w:lang w:eastAsia="en-GB"/>
        </w:rPr>
        <w:t>and</w:t>
      </w:r>
      <w:r>
        <w:rPr>
          <w:color w:val="000000"/>
          <w:lang w:eastAsia="en-GB"/>
        </w:rPr>
        <w:t xml:space="preserve"> </w:t>
      </w:r>
      <w:hyperlink r:id="rId14" w:history="1">
        <w:r w:rsidRPr="00D578CF">
          <w:rPr>
            <w:rStyle w:val="Hyperlink"/>
            <w:lang w:eastAsia="en-GB"/>
          </w:rPr>
          <w:t>www.medway.nhs.uk</w:t>
        </w:r>
      </w:hyperlink>
      <w:r>
        <w:rPr>
          <w:color w:val="3366FF"/>
          <w:lang w:eastAsia="en-GB"/>
        </w:rPr>
        <w:t xml:space="preserve"> </w:t>
      </w:r>
      <w:r w:rsidRPr="00154EAA">
        <w:rPr>
          <w:lang w:eastAsia="en-GB"/>
        </w:rPr>
        <w:t>and the DVH</w:t>
      </w:r>
      <w:r w:rsidRPr="00B342AE">
        <w:rPr>
          <w:color w:val="000000"/>
          <w:lang w:eastAsia="en-GB"/>
        </w:rPr>
        <w:t xml:space="preserve"> Trust intranet site ADAGIO.</w:t>
      </w:r>
    </w:p>
    <w:p w:rsidR="0043754C" w:rsidRPr="00B342AE" w:rsidRDefault="0043754C" w:rsidP="0043754C">
      <w:pPr>
        <w:numPr>
          <w:ilvl w:val="0"/>
          <w:numId w:val="7"/>
        </w:numPr>
        <w:autoSpaceDE w:val="0"/>
        <w:autoSpaceDN w:val="0"/>
        <w:adjustRightInd w:val="0"/>
        <w:spacing w:before="0" w:after="0"/>
        <w:rPr>
          <w:color w:val="000000"/>
          <w:lang w:eastAsia="en-GB"/>
        </w:rPr>
      </w:pPr>
      <w:r w:rsidRPr="00B342AE">
        <w:rPr>
          <w:color w:val="000000"/>
          <w:lang w:eastAsia="en-GB"/>
        </w:rPr>
        <w:t>Anticoagulant Clinics</w:t>
      </w:r>
      <w:r>
        <w:rPr>
          <w:color w:val="000000"/>
          <w:lang w:eastAsia="en-GB"/>
        </w:rPr>
        <w:t xml:space="preserve"> (DVH only)</w:t>
      </w:r>
    </w:p>
    <w:p w:rsidR="0043754C" w:rsidRPr="00B342AE" w:rsidRDefault="0043754C" w:rsidP="0043754C">
      <w:pPr>
        <w:numPr>
          <w:ilvl w:val="0"/>
          <w:numId w:val="7"/>
        </w:numPr>
        <w:autoSpaceDE w:val="0"/>
        <w:autoSpaceDN w:val="0"/>
        <w:adjustRightInd w:val="0"/>
        <w:spacing w:before="0" w:after="0"/>
        <w:rPr>
          <w:color w:val="000000"/>
          <w:lang w:eastAsia="en-GB"/>
        </w:rPr>
      </w:pPr>
      <w:r w:rsidRPr="00B342AE">
        <w:rPr>
          <w:color w:val="000000"/>
          <w:lang w:eastAsia="en-GB"/>
        </w:rPr>
        <w:t>Haematology Clinics</w:t>
      </w:r>
    </w:p>
    <w:p w:rsidR="0043754C" w:rsidRDefault="0043754C" w:rsidP="0043754C">
      <w:pPr>
        <w:numPr>
          <w:ilvl w:val="0"/>
          <w:numId w:val="7"/>
        </w:numPr>
        <w:autoSpaceDE w:val="0"/>
        <w:autoSpaceDN w:val="0"/>
        <w:adjustRightInd w:val="0"/>
        <w:spacing w:before="0" w:after="240"/>
        <w:rPr>
          <w:color w:val="000000"/>
          <w:lang w:eastAsia="en-GB"/>
        </w:rPr>
      </w:pPr>
      <w:r w:rsidRPr="00B342AE">
        <w:rPr>
          <w:color w:val="000000"/>
          <w:lang w:eastAsia="en-GB"/>
        </w:rPr>
        <w:t>Thrombophilia Clinic</w:t>
      </w:r>
    </w:p>
    <w:p w:rsidR="0043754C" w:rsidRDefault="0043754C" w:rsidP="0043754C">
      <w:pPr>
        <w:pStyle w:val="BodyText"/>
        <w:spacing w:after="240" w:line="276" w:lineRule="auto"/>
        <w:ind w:right="0"/>
        <w:jc w:val="both"/>
        <w:rPr>
          <w:rFonts w:ascii="Arial" w:hAnsi="Arial" w:cs="Arial"/>
          <w:color w:val="000000"/>
          <w:sz w:val="24"/>
        </w:rPr>
      </w:pPr>
      <w:r w:rsidRPr="00B342AE">
        <w:rPr>
          <w:rFonts w:ascii="Arial" w:hAnsi="Arial" w:cs="Arial"/>
          <w:color w:val="000000"/>
          <w:sz w:val="24"/>
        </w:rPr>
        <w:lastRenderedPageBreak/>
        <w:t>Haematology Consultants, Transfusion Specialist Practitioner</w:t>
      </w:r>
      <w:r w:rsidRPr="00000D74">
        <w:rPr>
          <w:rFonts w:ascii="Arial" w:hAnsi="Arial" w:cs="Arial"/>
          <w:color w:val="000000"/>
          <w:sz w:val="24"/>
        </w:rPr>
        <w:t xml:space="preserve"> </w:t>
      </w:r>
      <w:r w:rsidRPr="00B342AE">
        <w:rPr>
          <w:rFonts w:ascii="Arial" w:hAnsi="Arial" w:cs="Arial"/>
          <w:color w:val="000000"/>
          <w:sz w:val="24"/>
        </w:rPr>
        <w:t xml:space="preserve">and Registrar are happy to discuss and advise on clinical matters with </w:t>
      </w:r>
      <w:r>
        <w:rPr>
          <w:rFonts w:ascii="Arial" w:hAnsi="Arial" w:cs="Arial"/>
          <w:color w:val="000000"/>
          <w:sz w:val="24"/>
        </w:rPr>
        <w:t xml:space="preserve">a </w:t>
      </w:r>
      <w:r w:rsidRPr="00B342AE">
        <w:rPr>
          <w:rFonts w:ascii="Arial" w:hAnsi="Arial" w:cs="Arial"/>
          <w:color w:val="000000"/>
          <w:sz w:val="24"/>
        </w:rPr>
        <w:t>patient’s medical/ surgical staff and General Practitioners.</w:t>
      </w:r>
      <w:r>
        <w:rPr>
          <w:rFonts w:ascii="Arial" w:hAnsi="Arial" w:cs="Arial"/>
          <w:color w:val="000000"/>
          <w:sz w:val="24"/>
        </w:rPr>
        <w:t xml:space="preserve"> They are contactable via switchboard at either site.</w:t>
      </w:r>
    </w:p>
    <w:p w:rsidR="00373587" w:rsidRDefault="0043754C" w:rsidP="0043754C">
      <w:pPr>
        <w:pStyle w:val="BodyText"/>
        <w:spacing w:after="240" w:line="276" w:lineRule="auto"/>
        <w:ind w:right="0"/>
        <w:jc w:val="both"/>
        <w:rPr>
          <w:rFonts w:ascii="Arial" w:hAnsi="Arial" w:cs="Arial"/>
          <w:color w:val="000000"/>
          <w:sz w:val="24"/>
        </w:rPr>
      </w:pPr>
      <w:r>
        <w:rPr>
          <w:rFonts w:ascii="Arial" w:hAnsi="Arial" w:cs="Arial"/>
          <w:color w:val="000000"/>
          <w:sz w:val="24"/>
        </w:rPr>
        <w:t>The</w:t>
      </w:r>
      <w:r w:rsidRPr="00B342AE">
        <w:rPr>
          <w:rFonts w:ascii="Arial" w:hAnsi="Arial" w:cs="Arial"/>
          <w:color w:val="000000"/>
          <w:sz w:val="24"/>
        </w:rPr>
        <w:t xml:space="preserve"> Nurse Practitioner for anticoagulation</w:t>
      </w:r>
      <w:r>
        <w:rPr>
          <w:rFonts w:ascii="Arial" w:hAnsi="Arial" w:cs="Arial"/>
          <w:color w:val="000000"/>
          <w:sz w:val="24"/>
        </w:rPr>
        <w:t xml:space="preserve"> can only give advice on </w:t>
      </w:r>
      <w:proofErr w:type="spellStart"/>
      <w:r>
        <w:rPr>
          <w:rFonts w:ascii="Arial" w:hAnsi="Arial" w:cs="Arial"/>
          <w:color w:val="000000"/>
          <w:sz w:val="24"/>
        </w:rPr>
        <w:t>Darent</w:t>
      </w:r>
      <w:proofErr w:type="spellEnd"/>
      <w:r>
        <w:rPr>
          <w:rFonts w:ascii="Arial" w:hAnsi="Arial" w:cs="Arial"/>
          <w:color w:val="000000"/>
          <w:sz w:val="24"/>
        </w:rPr>
        <w:t xml:space="preserve"> Valley Hospital patients.</w:t>
      </w:r>
    </w:p>
    <w:p w:rsidR="00B355C8" w:rsidRDefault="00B355C8">
      <w:pPr>
        <w:spacing w:before="0" w:after="240"/>
        <w:jc w:val="left"/>
        <w:rPr>
          <w:rFonts w:eastAsia="Times New Roman"/>
          <w:color w:val="000000"/>
        </w:rPr>
      </w:pPr>
      <w:r>
        <w:rPr>
          <w:color w:val="000000"/>
        </w:rPr>
        <w:br w:type="page"/>
      </w:r>
    </w:p>
    <w:p w:rsidR="00373587" w:rsidRDefault="000C13F7" w:rsidP="00373587">
      <w:pPr>
        <w:pStyle w:val="Heading1"/>
        <w:numPr>
          <w:ilvl w:val="0"/>
          <w:numId w:val="3"/>
        </w:numPr>
        <w:spacing w:before="0" w:after="240"/>
        <w:jc w:val="left"/>
      </w:pPr>
      <w:bookmarkStart w:id="43" w:name="_Toc37757735"/>
      <w:r>
        <w:lastRenderedPageBreak/>
        <w:t>APPENDICES</w:t>
      </w:r>
      <w:bookmarkEnd w:id="43"/>
      <w:r>
        <w:t xml:space="preserve"> </w:t>
      </w:r>
    </w:p>
    <w:p w:rsidR="00373587" w:rsidRDefault="00373587" w:rsidP="00373587">
      <w:pPr>
        <w:pStyle w:val="Heading2"/>
      </w:pPr>
      <w:bookmarkStart w:id="44" w:name="_Toc37757736"/>
      <w:r>
        <w:t xml:space="preserve">Appendix </w:t>
      </w:r>
      <w:proofErr w:type="spellStart"/>
      <w:r w:rsidR="009E7444">
        <w:t>i</w:t>
      </w:r>
      <w:proofErr w:type="spellEnd"/>
      <w:r>
        <w:t xml:space="preserve"> – Reference Ranges and Critical Values</w:t>
      </w:r>
      <w:bookmarkEnd w:id="44"/>
    </w:p>
    <w:p w:rsidR="00373587" w:rsidRPr="009E7444" w:rsidRDefault="00373587" w:rsidP="009E7444">
      <w:pPr>
        <w:rPr>
          <w:rFonts w:cstheme="majorBidi"/>
          <w:b/>
          <w:color w:val="1F497D" w:themeColor="text2"/>
        </w:rPr>
      </w:pPr>
      <w:r w:rsidRPr="009E7444">
        <w:rPr>
          <w:b/>
          <w:color w:val="1F497D" w:themeColor="text2"/>
        </w:rPr>
        <w:t>Haematological Values for Normal Adults (expressed as a mean ± 2SD (95% range)</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360"/>
        <w:gridCol w:w="1043"/>
        <w:gridCol w:w="1317"/>
        <w:gridCol w:w="2016"/>
      </w:tblGrid>
      <w:tr w:rsidR="00373587" w:rsidRPr="00491579" w:rsidTr="00331774">
        <w:trPr>
          <w:trHeight w:val="397"/>
          <w:jc w:val="center"/>
        </w:trPr>
        <w:tc>
          <w:tcPr>
            <w:tcW w:w="5360" w:type="dxa"/>
            <w:shd w:val="clear" w:color="auto" w:fill="auto"/>
            <w:vAlign w:val="center"/>
          </w:tcPr>
          <w:p w:rsidR="00373587" w:rsidRPr="00491579" w:rsidRDefault="00373587" w:rsidP="00331774">
            <w:pPr>
              <w:spacing w:before="0" w:after="0" w:line="240" w:lineRule="auto"/>
              <w:jc w:val="left"/>
              <w:rPr>
                <w:b/>
                <w:szCs w:val="20"/>
              </w:rPr>
            </w:pPr>
            <w:r w:rsidRPr="00491579">
              <w:rPr>
                <w:b/>
                <w:szCs w:val="20"/>
              </w:rPr>
              <w:t>Assay</w:t>
            </w:r>
          </w:p>
        </w:tc>
        <w:tc>
          <w:tcPr>
            <w:tcW w:w="2360" w:type="dxa"/>
            <w:gridSpan w:val="2"/>
            <w:vAlign w:val="center"/>
          </w:tcPr>
          <w:p w:rsidR="00373587" w:rsidRPr="00491579" w:rsidRDefault="00373587" w:rsidP="00331774">
            <w:pPr>
              <w:spacing w:before="0" w:after="0" w:line="240" w:lineRule="auto"/>
              <w:jc w:val="left"/>
              <w:rPr>
                <w:b/>
                <w:szCs w:val="20"/>
              </w:rPr>
            </w:pPr>
            <w:r w:rsidRPr="00491579">
              <w:rPr>
                <w:b/>
                <w:szCs w:val="20"/>
              </w:rPr>
              <w:t>Gender and/or Age</w:t>
            </w:r>
          </w:p>
        </w:tc>
        <w:tc>
          <w:tcPr>
            <w:tcW w:w="0" w:type="auto"/>
            <w:vAlign w:val="center"/>
          </w:tcPr>
          <w:p w:rsidR="00373587" w:rsidRPr="00491579" w:rsidRDefault="00373587" w:rsidP="00331774">
            <w:pPr>
              <w:spacing w:before="0" w:after="0" w:line="240" w:lineRule="auto"/>
              <w:jc w:val="left"/>
              <w:rPr>
                <w:b/>
                <w:szCs w:val="20"/>
              </w:rPr>
            </w:pPr>
            <w:r w:rsidRPr="00491579">
              <w:rPr>
                <w:b/>
                <w:szCs w:val="20"/>
              </w:rPr>
              <w:t>Reference Range</w:t>
            </w:r>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White blood cell (WBC) count</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4.0 - 10.0 x10</w:t>
            </w:r>
            <w:r w:rsidRPr="00491579">
              <w:rPr>
                <w:sz w:val="20"/>
                <w:szCs w:val="20"/>
                <w:vertAlign w:val="superscript"/>
              </w:rPr>
              <w:t>9</w:t>
            </w:r>
            <w:r w:rsidRPr="00491579">
              <w:rPr>
                <w:sz w:val="20"/>
                <w:szCs w:val="20"/>
              </w:rPr>
              <w:t>/L</w:t>
            </w:r>
          </w:p>
        </w:tc>
      </w:tr>
      <w:tr w:rsidR="00373587" w:rsidRPr="00B342AE" w:rsidTr="00331774">
        <w:trPr>
          <w:trHeight w:val="397"/>
          <w:jc w:val="center"/>
        </w:trPr>
        <w:tc>
          <w:tcPr>
            <w:tcW w:w="5360"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Haemoglobin (Hb)</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150 ± 20 g/L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135 ± 15 g/L</w:t>
            </w:r>
          </w:p>
        </w:tc>
      </w:tr>
      <w:tr w:rsidR="00373587" w:rsidRPr="00B342AE" w:rsidTr="00331774">
        <w:trPr>
          <w:trHeight w:val="397"/>
          <w:jc w:val="center"/>
        </w:trPr>
        <w:tc>
          <w:tcPr>
            <w:tcW w:w="5360"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Red blood cell count</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5.0 ± 0.5 x 10</w:t>
            </w:r>
            <w:r w:rsidRPr="00491579">
              <w:rPr>
                <w:sz w:val="20"/>
                <w:szCs w:val="20"/>
                <w:vertAlign w:val="superscript"/>
              </w:rPr>
              <w:t>12</w:t>
            </w:r>
            <w:r w:rsidRPr="00491579">
              <w:rPr>
                <w:sz w:val="20"/>
                <w:szCs w:val="20"/>
              </w:rPr>
              <w:t>/L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4.3 ± 0.5 x 10</w:t>
            </w:r>
            <w:r w:rsidRPr="00491579">
              <w:rPr>
                <w:sz w:val="20"/>
                <w:szCs w:val="20"/>
                <w:vertAlign w:val="superscript"/>
              </w:rPr>
              <w:t>12</w:t>
            </w:r>
            <w:r w:rsidRPr="00491579">
              <w:rPr>
                <w:sz w:val="20"/>
                <w:szCs w:val="20"/>
              </w:rPr>
              <w:t>/L</w:t>
            </w:r>
          </w:p>
        </w:tc>
      </w:tr>
      <w:tr w:rsidR="00373587" w:rsidRPr="00B342AE" w:rsidTr="00331774">
        <w:trPr>
          <w:trHeight w:val="397"/>
          <w:jc w:val="center"/>
        </w:trPr>
        <w:tc>
          <w:tcPr>
            <w:tcW w:w="5360"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Haematocrit (</w:t>
            </w:r>
            <w:proofErr w:type="spellStart"/>
            <w:r w:rsidRPr="00491579">
              <w:rPr>
                <w:sz w:val="20"/>
                <w:szCs w:val="20"/>
              </w:rPr>
              <w:t>Hct</w:t>
            </w:r>
            <w:proofErr w:type="spellEnd"/>
            <w:r w:rsidRPr="00491579">
              <w:rPr>
                <w:sz w:val="20"/>
                <w:szCs w:val="20"/>
              </w:rPr>
              <w:t xml:space="preserve">) or Packed cell </w:t>
            </w:r>
            <w:proofErr w:type="gramStart"/>
            <w:r w:rsidRPr="00491579">
              <w:rPr>
                <w:sz w:val="20"/>
                <w:szCs w:val="20"/>
              </w:rPr>
              <w:t>volume(</w:t>
            </w:r>
            <w:proofErr w:type="gramEnd"/>
            <w:r w:rsidRPr="00491579">
              <w:rPr>
                <w:sz w:val="20"/>
                <w:szCs w:val="20"/>
              </w:rPr>
              <w:t>PCV)</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0.45 ± 0.05 L/L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0.41 ± 0.05 L/L</w:t>
            </w:r>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Mean Cell Volume (MCV)</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xml:space="preserve">92 </w:t>
            </w:r>
            <w:proofErr w:type="gramStart"/>
            <w:r w:rsidRPr="00491579">
              <w:rPr>
                <w:sz w:val="20"/>
                <w:szCs w:val="20"/>
              </w:rPr>
              <w:t>±  9</w:t>
            </w:r>
            <w:proofErr w:type="gramEnd"/>
            <w:r w:rsidRPr="00491579">
              <w:rPr>
                <w:sz w:val="20"/>
                <w:szCs w:val="20"/>
              </w:rPr>
              <w:t xml:space="preserve"> </w:t>
            </w:r>
            <w:proofErr w:type="spellStart"/>
            <w:r w:rsidRPr="00491579">
              <w:rPr>
                <w:sz w:val="20"/>
                <w:szCs w:val="20"/>
              </w:rPr>
              <w:t>fL</w:t>
            </w:r>
            <w:proofErr w:type="spellEnd"/>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Mean Cell Haemoglobin (MCH)</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xml:space="preserve">29.5 ± 2.5 </w:t>
            </w:r>
            <w:proofErr w:type="spellStart"/>
            <w:r w:rsidRPr="00491579">
              <w:rPr>
                <w:sz w:val="20"/>
                <w:szCs w:val="20"/>
              </w:rPr>
              <w:t>pg</w:t>
            </w:r>
            <w:proofErr w:type="spellEnd"/>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Mean cell haemoglobin concentration (MCHC)</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330 ± 15 g/L</w:t>
            </w:r>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Red cell distribution width (RDW)</w:t>
            </w:r>
          </w:p>
          <w:p w:rsidR="00373587" w:rsidRPr="00491579" w:rsidRDefault="00373587" w:rsidP="00331774">
            <w:pPr>
              <w:spacing w:before="0" w:after="0" w:line="240" w:lineRule="auto"/>
              <w:jc w:val="left"/>
              <w:rPr>
                <w:sz w:val="20"/>
                <w:szCs w:val="20"/>
              </w:rPr>
            </w:pPr>
            <w:r w:rsidRPr="00491579">
              <w:rPr>
                <w:sz w:val="20"/>
                <w:szCs w:val="20"/>
              </w:rPr>
              <w:t>as a coefficient of variation (CV)</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12.8 ± 1.2%</w:t>
            </w:r>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Platelet (PLT) count (x10</w:t>
            </w:r>
            <w:r w:rsidRPr="00491579">
              <w:rPr>
                <w:sz w:val="20"/>
                <w:szCs w:val="20"/>
                <w:vertAlign w:val="superscript"/>
              </w:rPr>
              <w:t>9</w:t>
            </w:r>
            <w:r w:rsidRPr="00491579">
              <w:rPr>
                <w:sz w:val="20"/>
                <w:szCs w:val="20"/>
              </w:rPr>
              <w:t>/L)</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280 ± 130 x10</w:t>
            </w:r>
            <w:r w:rsidRPr="00491579">
              <w:rPr>
                <w:sz w:val="20"/>
                <w:szCs w:val="20"/>
                <w:vertAlign w:val="superscript"/>
              </w:rPr>
              <w:t>9</w:t>
            </w:r>
            <w:r w:rsidRPr="00491579">
              <w:rPr>
                <w:sz w:val="20"/>
                <w:szCs w:val="20"/>
              </w:rPr>
              <w:t>/L</w:t>
            </w:r>
          </w:p>
        </w:tc>
      </w:tr>
      <w:tr w:rsidR="00373587" w:rsidRPr="00B342AE" w:rsidTr="00331774">
        <w:trPr>
          <w:trHeight w:val="397"/>
          <w:jc w:val="center"/>
        </w:trPr>
        <w:tc>
          <w:tcPr>
            <w:tcW w:w="5360" w:type="dxa"/>
            <w:vAlign w:val="center"/>
          </w:tcPr>
          <w:p w:rsidR="00373587" w:rsidRPr="00491579" w:rsidRDefault="00373587" w:rsidP="00331774">
            <w:pPr>
              <w:spacing w:before="0" w:after="0" w:line="240" w:lineRule="auto"/>
              <w:jc w:val="left"/>
              <w:rPr>
                <w:sz w:val="20"/>
                <w:szCs w:val="20"/>
              </w:rPr>
            </w:pPr>
            <w:r w:rsidRPr="00491579">
              <w:rPr>
                <w:sz w:val="20"/>
                <w:szCs w:val="20"/>
              </w:rPr>
              <w:t>Reticulocyte count (x10</w:t>
            </w:r>
            <w:r w:rsidRPr="00491579">
              <w:rPr>
                <w:sz w:val="20"/>
                <w:szCs w:val="20"/>
                <w:vertAlign w:val="superscript"/>
              </w:rPr>
              <w:t>9</w:t>
            </w:r>
            <w:r w:rsidRPr="00491579">
              <w:rPr>
                <w:sz w:val="20"/>
                <w:szCs w:val="20"/>
              </w:rPr>
              <w:t>/L)</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Men and women</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50 - 100 x 10</w:t>
            </w:r>
            <w:r w:rsidRPr="00491579">
              <w:rPr>
                <w:sz w:val="20"/>
                <w:szCs w:val="20"/>
                <w:vertAlign w:val="superscript"/>
              </w:rPr>
              <w:t>9</w:t>
            </w:r>
            <w:r w:rsidRPr="00491579">
              <w:rPr>
                <w:sz w:val="20"/>
                <w:szCs w:val="20"/>
              </w:rPr>
              <w:t>/L</w:t>
            </w:r>
          </w:p>
        </w:tc>
      </w:tr>
      <w:tr w:rsidR="00373587" w:rsidRPr="00B342AE" w:rsidTr="00331774">
        <w:trPr>
          <w:trHeight w:val="397"/>
          <w:jc w:val="center"/>
        </w:trPr>
        <w:tc>
          <w:tcPr>
            <w:tcW w:w="5360"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Differential white cell count</w:t>
            </w: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Neutrophils</w:t>
            </w:r>
          </w:p>
        </w:tc>
        <w:tc>
          <w:tcPr>
            <w:tcW w:w="0" w:type="auto"/>
            <w:vAlign w:val="center"/>
          </w:tcPr>
          <w:p w:rsidR="00373587" w:rsidRPr="00491579" w:rsidRDefault="00373587" w:rsidP="00331774">
            <w:pPr>
              <w:spacing w:before="0" w:after="0" w:line="240" w:lineRule="auto"/>
              <w:jc w:val="left"/>
              <w:rPr>
                <w:sz w:val="20"/>
                <w:szCs w:val="20"/>
                <w:vertAlign w:val="superscript"/>
              </w:rPr>
            </w:pPr>
            <w:r w:rsidRPr="00491579">
              <w:rPr>
                <w:sz w:val="20"/>
                <w:szCs w:val="20"/>
              </w:rPr>
              <w:t>2.0 – 7.0 x 10</w:t>
            </w:r>
            <w:r w:rsidRPr="00491579">
              <w:rPr>
                <w:sz w:val="20"/>
                <w:szCs w:val="20"/>
                <w:vertAlign w:val="superscript"/>
              </w:rPr>
              <w:t>9/l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Lymphocytes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1.0 – 3.0 x 10</w:t>
            </w:r>
            <w:r w:rsidRPr="00491579">
              <w:rPr>
                <w:sz w:val="20"/>
                <w:szCs w:val="20"/>
                <w:vertAlign w:val="superscript"/>
              </w:rPr>
              <w:t>9/l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Monocytes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0.2 – 1.0 x 10</w:t>
            </w:r>
            <w:r w:rsidRPr="00491579">
              <w:rPr>
                <w:sz w:val="20"/>
                <w:szCs w:val="20"/>
                <w:vertAlign w:val="superscript"/>
              </w:rPr>
              <w:t>9/l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Eosinophils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0.02 – 0.5 x 10</w:t>
            </w:r>
            <w:r w:rsidRPr="00491579">
              <w:rPr>
                <w:sz w:val="20"/>
                <w:szCs w:val="20"/>
                <w:vertAlign w:val="superscript"/>
              </w:rPr>
              <w:t>9/l</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2360" w:type="dxa"/>
            <w:gridSpan w:val="2"/>
            <w:vAlign w:val="center"/>
          </w:tcPr>
          <w:p w:rsidR="00373587" w:rsidRPr="00491579" w:rsidRDefault="00373587" w:rsidP="00331774">
            <w:pPr>
              <w:spacing w:before="0" w:after="0" w:line="240" w:lineRule="auto"/>
              <w:jc w:val="left"/>
              <w:rPr>
                <w:sz w:val="20"/>
                <w:szCs w:val="20"/>
              </w:rPr>
            </w:pPr>
            <w:r w:rsidRPr="00491579">
              <w:rPr>
                <w:sz w:val="20"/>
                <w:szCs w:val="20"/>
              </w:rPr>
              <w:t>Basophils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0.02 – 0.1 x 10</w:t>
            </w:r>
            <w:r w:rsidRPr="00491579">
              <w:rPr>
                <w:sz w:val="20"/>
                <w:szCs w:val="20"/>
                <w:vertAlign w:val="superscript"/>
              </w:rPr>
              <w:t>9/l</w:t>
            </w:r>
          </w:p>
        </w:tc>
      </w:tr>
      <w:tr w:rsidR="00373587" w:rsidRPr="00B342AE" w:rsidTr="00331774">
        <w:trPr>
          <w:trHeight w:val="397"/>
          <w:jc w:val="center"/>
        </w:trPr>
        <w:tc>
          <w:tcPr>
            <w:tcW w:w="5360"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Erythrocyte sedimentation rate (ESR)</w:t>
            </w:r>
          </w:p>
          <w:p w:rsidR="00373587" w:rsidRPr="00491579" w:rsidRDefault="00373587" w:rsidP="00331774">
            <w:pPr>
              <w:spacing w:before="0" w:after="0" w:line="240" w:lineRule="auto"/>
              <w:jc w:val="left"/>
              <w:rPr>
                <w:sz w:val="20"/>
                <w:szCs w:val="20"/>
              </w:rPr>
            </w:pPr>
            <w:r w:rsidRPr="00491579">
              <w:rPr>
                <w:sz w:val="20"/>
                <w:szCs w:val="20"/>
              </w:rPr>
              <w:t>(mm in 1 hour at 20 ± 3°C)</w:t>
            </w:r>
          </w:p>
        </w:tc>
        <w:tc>
          <w:tcPr>
            <w:tcW w:w="1043"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Men</w:t>
            </w: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17 – 50 </w:t>
            </w:r>
            <w:r w:rsidR="006A71BF" w:rsidRPr="00491579">
              <w:rPr>
                <w:sz w:val="20"/>
                <w:szCs w:val="20"/>
              </w:rPr>
              <w:t>yr</w:t>
            </w:r>
            <w:r w:rsidR="006A71BF">
              <w:rPr>
                <w:sz w:val="20"/>
                <w:szCs w:val="20"/>
              </w:rPr>
              <w:t>s</w:t>
            </w:r>
            <w:r w:rsidR="006A71BF" w:rsidRPr="00491579">
              <w:rPr>
                <w:sz w:val="20"/>
                <w:szCs w:val="20"/>
              </w:rPr>
              <w:t>.</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10</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ign w:val="center"/>
          </w:tcPr>
          <w:p w:rsidR="00373587" w:rsidRPr="00491579" w:rsidRDefault="00373587" w:rsidP="00331774">
            <w:pPr>
              <w:spacing w:before="0" w:after="0" w:line="240" w:lineRule="auto"/>
              <w:jc w:val="left"/>
              <w:rPr>
                <w:sz w:val="20"/>
                <w:szCs w:val="20"/>
              </w:rPr>
            </w:pP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51 – 60 </w:t>
            </w:r>
            <w:r w:rsidR="006A71BF" w:rsidRPr="00491579">
              <w:rPr>
                <w:sz w:val="20"/>
                <w:szCs w:val="20"/>
              </w:rPr>
              <w:t>yr</w:t>
            </w:r>
            <w:r w:rsidR="006A71BF">
              <w:rPr>
                <w:sz w:val="20"/>
                <w:szCs w:val="20"/>
              </w:rPr>
              <w:t>s</w:t>
            </w:r>
            <w:r w:rsidR="006A71BF" w:rsidRPr="00491579">
              <w:rPr>
                <w:sz w:val="20"/>
                <w:szCs w:val="20"/>
              </w:rPr>
              <w:t>.</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12</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ign w:val="center"/>
          </w:tcPr>
          <w:p w:rsidR="00373587" w:rsidRPr="00491579" w:rsidRDefault="00373587" w:rsidP="00331774">
            <w:pPr>
              <w:spacing w:before="0" w:after="0" w:line="240" w:lineRule="auto"/>
              <w:jc w:val="left"/>
              <w:rPr>
                <w:sz w:val="20"/>
                <w:szCs w:val="20"/>
              </w:rPr>
            </w:pP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61 – 70 </w:t>
            </w:r>
            <w:r w:rsidR="006A71BF" w:rsidRPr="00491579">
              <w:rPr>
                <w:sz w:val="20"/>
                <w:szCs w:val="20"/>
              </w:rPr>
              <w:t>yr</w:t>
            </w:r>
            <w:r w:rsidR="006A71BF">
              <w:rPr>
                <w:sz w:val="20"/>
                <w:szCs w:val="20"/>
              </w:rPr>
              <w:t>s</w:t>
            </w:r>
            <w:r w:rsidR="006A71BF" w:rsidRPr="00491579">
              <w:rPr>
                <w:sz w:val="20"/>
                <w:szCs w:val="20"/>
              </w:rPr>
              <w:t>.</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14</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ign w:val="center"/>
          </w:tcPr>
          <w:p w:rsidR="00373587" w:rsidRPr="00491579" w:rsidRDefault="00373587" w:rsidP="00331774">
            <w:pPr>
              <w:spacing w:before="0" w:after="0" w:line="240" w:lineRule="auto"/>
              <w:jc w:val="left"/>
              <w:rPr>
                <w:sz w:val="20"/>
                <w:szCs w:val="20"/>
              </w:rPr>
            </w:pP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&gt; 70 </w:t>
            </w:r>
            <w:r w:rsidR="006A71BF" w:rsidRPr="00491579">
              <w:rPr>
                <w:sz w:val="20"/>
                <w:szCs w:val="20"/>
              </w:rPr>
              <w:t>yrs.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30</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restart"/>
            <w:vAlign w:val="center"/>
          </w:tcPr>
          <w:p w:rsidR="00373587" w:rsidRPr="00491579" w:rsidRDefault="00373587" w:rsidP="00331774">
            <w:pPr>
              <w:spacing w:before="0" w:after="0" w:line="240" w:lineRule="auto"/>
              <w:jc w:val="left"/>
              <w:rPr>
                <w:sz w:val="20"/>
                <w:szCs w:val="20"/>
              </w:rPr>
            </w:pPr>
            <w:r w:rsidRPr="00491579">
              <w:rPr>
                <w:sz w:val="20"/>
                <w:szCs w:val="20"/>
              </w:rPr>
              <w:t>Women</w:t>
            </w: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17 – 50 </w:t>
            </w:r>
            <w:r w:rsidR="006A71BF" w:rsidRPr="00491579">
              <w:rPr>
                <w:sz w:val="20"/>
                <w:szCs w:val="20"/>
              </w:rPr>
              <w:t>yrs.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12</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ign w:val="center"/>
          </w:tcPr>
          <w:p w:rsidR="00373587" w:rsidRPr="00491579" w:rsidRDefault="00373587" w:rsidP="00331774">
            <w:pPr>
              <w:spacing w:before="0" w:after="0" w:line="240" w:lineRule="auto"/>
              <w:jc w:val="left"/>
              <w:rPr>
                <w:sz w:val="20"/>
                <w:szCs w:val="20"/>
              </w:rPr>
            </w:pP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51 – 60 </w:t>
            </w:r>
            <w:r w:rsidR="006A71BF" w:rsidRPr="00491579">
              <w:rPr>
                <w:sz w:val="20"/>
                <w:szCs w:val="20"/>
              </w:rPr>
              <w:t>yrs.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19</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ign w:val="center"/>
          </w:tcPr>
          <w:p w:rsidR="00373587" w:rsidRPr="00491579" w:rsidRDefault="00373587" w:rsidP="00331774">
            <w:pPr>
              <w:spacing w:before="0" w:after="0" w:line="240" w:lineRule="auto"/>
              <w:jc w:val="left"/>
              <w:rPr>
                <w:sz w:val="20"/>
                <w:szCs w:val="20"/>
              </w:rPr>
            </w:pP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61 – 70 </w:t>
            </w:r>
            <w:r w:rsidR="006A71BF" w:rsidRPr="00491579">
              <w:rPr>
                <w:sz w:val="20"/>
                <w:szCs w:val="20"/>
              </w:rPr>
              <w:t>yrs.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20</w:t>
            </w:r>
          </w:p>
        </w:tc>
      </w:tr>
      <w:tr w:rsidR="00373587" w:rsidRPr="00B342AE" w:rsidTr="00331774">
        <w:trPr>
          <w:trHeight w:val="397"/>
          <w:jc w:val="center"/>
        </w:trPr>
        <w:tc>
          <w:tcPr>
            <w:tcW w:w="5360" w:type="dxa"/>
            <w:vMerge/>
            <w:vAlign w:val="center"/>
          </w:tcPr>
          <w:p w:rsidR="00373587" w:rsidRPr="00491579" w:rsidRDefault="00373587" w:rsidP="00331774">
            <w:pPr>
              <w:spacing w:before="0" w:after="0" w:line="240" w:lineRule="auto"/>
              <w:jc w:val="left"/>
              <w:rPr>
                <w:sz w:val="20"/>
                <w:szCs w:val="20"/>
              </w:rPr>
            </w:pPr>
          </w:p>
        </w:tc>
        <w:tc>
          <w:tcPr>
            <w:tcW w:w="1043" w:type="dxa"/>
            <w:vMerge/>
            <w:vAlign w:val="center"/>
          </w:tcPr>
          <w:p w:rsidR="00373587" w:rsidRPr="00491579" w:rsidRDefault="00373587" w:rsidP="00331774">
            <w:pPr>
              <w:spacing w:before="0" w:after="0" w:line="240" w:lineRule="auto"/>
              <w:jc w:val="left"/>
              <w:rPr>
                <w:sz w:val="20"/>
                <w:szCs w:val="20"/>
              </w:rPr>
            </w:pPr>
          </w:p>
        </w:tc>
        <w:tc>
          <w:tcPr>
            <w:tcW w:w="1317" w:type="dxa"/>
            <w:vAlign w:val="center"/>
          </w:tcPr>
          <w:p w:rsidR="00373587" w:rsidRPr="00491579" w:rsidRDefault="00373587" w:rsidP="00331774">
            <w:pPr>
              <w:spacing w:before="0" w:after="0" w:line="240" w:lineRule="auto"/>
              <w:jc w:val="left"/>
              <w:rPr>
                <w:sz w:val="20"/>
                <w:szCs w:val="20"/>
              </w:rPr>
            </w:pPr>
            <w:r w:rsidRPr="00491579">
              <w:rPr>
                <w:sz w:val="20"/>
                <w:szCs w:val="20"/>
              </w:rPr>
              <w:t xml:space="preserve">&gt; 70 </w:t>
            </w:r>
            <w:r w:rsidR="006A71BF" w:rsidRPr="00491579">
              <w:rPr>
                <w:sz w:val="20"/>
                <w:szCs w:val="20"/>
              </w:rPr>
              <w:t>yrs.</w:t>
            </w:r>
          </w:p>
        </w:tc>
        <w:tc>
          <w:tcPr>
            <w:tcW w:w="0" w:type="auto"/>
            <w:vAlign w:val="center"/>
          </w:tcPr>
          <w:p w:rsidR="00373587" w:rsidRPr="00491579" w:rsidRDefault="00373587" w:rsidP="00331774">
            <w:pPr>
              <w:spacing w:before="0" w:after="0" w:line="240" w:lineRule="auto"/>
              <w:jc w:val="left"/>
              <w:rPr>
                <w:sz w:val="20"/>
                <w:szCs w:val="20"/>
              </w:rPr>
            </w:pPr>
            <w:r w:rsidRPr="00491579">
              <w:rPr>
                <w:sz w:val="20"/>
                <w:szCs w:val="20"/>
              </w:rPr>
              <w:t>≤ 35</w:t>
            </w:r>
          </w:p>
        </w:tc>
      </w:tr>
    </w:tbl>
    <w:p w:rsidR="00373587" w:rsidRPr="00B342AE" w:rsidRDefault="00373587" w:rsidP="00373587">
      <w:pPr>
        <w:pStyle w:val="BodyText"/>
        <w:ind w:right="0"/>
        <w:rPr>
          <w:rFonts w:ascii="Arial" w:hAnsi="Arial" w:cs="Arial"/>
          <w:sz w:val="24"/>
        </w:rPr>
      </w:pPr>
    </w:p>
    <w:p w:rsidR="00373587" w:rsidRPr="009E7444" w:rsidRDefault="00373587" w:rsidP="009E7444">
      <w:pPr>
        <w:rPr>
          <w:b/>
          <w:color w:val="1F497D" w:themeColor="text2"/>
        </w:rPr>
      </w:pPr>
      <w:r w:rsidRPr="009E7444">
        <w:rPr>
          <w:b/>
          <w:color w:val="1F497D" w:themeColor="text2"/>
        </w:rPr>
        <w:t>Haematological reference ranges for children (expressed as a mean ± 2SD (95% range)</w:t>
      </w:r>
    </w:p>
    <w:p w:rsidR="00373587" w:rsidRPr="00B342AE" w:rsidRDefault="00373587" w:rsidP="00373587">
      <w:pPr>
        <w:pStyle w:val="BodyText"/>
        <w:tabs>
          <w:tab w:val="left" w:pos="9240"/>
        </w:tabs>
        <w:spacing w:after="240" w:line="276" w:lineRule="auto"/>
        <w:ind w:right="0"/>
        <w:jc w:val="left"/>
        <w:rPr>
          <w:rFonts w:ascii="Arial" w:hAnsi="Arial" w:cs="Arial"/>
          <w:b/>
          <w:sz w:val="24"/>
        </w:rPr>
      </w:pPr>
      <w:r>
        <w:rPr>
          <w:rFonts w:ascii="Arial" w:hAnsi="Arial" w:cs="Arial"/>
          <w:sz w:val="24"/>
        </w:rPr>
        <w:t>(</w:t>
      </w:r>
      <w:proofErr w:type="spellStart"/>
      <w:r>
        <w:rPr>
          <w:rFonts w:ascii="Arial" w:hAnsi="Arial" w:cs="Arial"/>
          <w:sz w:val="24"/>
        </w:rPr>
        <w:t>Dacie</w:t>
      </w:r>
      <w:proofErr w:type="spellEnd"/>
      <w:r>
        <w:rPr>
          <w:rFonts w:ascii="Arial" w:hAnsi="Arial" w:cs="Arial"/>
          <w:sz w:val="24"/>
        </w:rPr>
        <w:t xml:space="preserve"> &amp; Lewis 12</w:t>
      </w:r>
      <w:r w:rsidRPr="00C67044">
        <w:rPr>
          <w:rFonts w:ascii="Arial" w:hAnsi="Arial" w:cs="Arial"/>
          <w:sz w:val="24"/>
          <w:vertAlign w:val="superscript"/>
        </w:rPr>
        <w:t>th</w:t>
      </w:r>
      <w:r>
        <w:rPr>
          <w:rFonts w:ascii="Arial" w:hAnsi="Arial" w:cs="Arial"/>
          <w:sz w:val="24"/>
        </w:rPr>
        <w:t xml:space="preserve"> edition)</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475"/>
        <w:gridCol w:w="1417"/>
        <w:gridCol w:w="1422"/>
        <w:gridCol w:w="1422"/>
      </w:tblGrid>
      <w:tr w:rsidR="00373587" w:rsidRPr="00491579" w:rsidTr="00331774">
        <w:trPr>
          <w:trHeight w:val="397"/>
          <w:jc w:val="center"/>
        </w:trPr>
        <w:tc>
          <w:tcPr>
            <w:tcW w:w="5595" w:type="dxa"/>
            <w:vAlign w:val="center"/>
          </w:tcPr>
          <w:p w:rsidR="00373587" w:rsidRPr="00491579" w:rsidRDefault="00373587" w:rsidP="00331774">
            <w:pPr>
              <w:spacing w:before="0" w:after="0" w:line="240" w:lineRule="auto"/>
              <w:jc w:val="left"/>
              <w:rPr>
                <w:b/>
                <w:color w:val="FF0000"/>
                <w:szCs w:val="20"/>
              </w:rPr>
            </w:pPr>
            <w:r w:rsidRPr="00491579">
              <w:rPr>
                <w:b/>
                <w:szCs w:val="20"/>
              </w:rPr>
              <w:lastRenderedPageBreak/>
              <w:t>Assay</w:t>
            </w:r>
          </w:p>
        </w:tc>
        <w:tc>
          <w:tcPr>
            <w:tcW w:w="1437" w:type="dxa"/>
            <w:vAlign w:val="center"/>
          </w:tcPr>
          <w:p w:rsidR="00373587" w:rsidRPr="00491579" w:rsidRDefault="00373587" w:rsidP="00331774">
            <w:pPr>
              <w:tabs>
                <w:tab w:val="left" w:pos="971"/>
              </w:tabs>
              <w:spacing w:before="0" w:after="0" w:line="240" w:lineRule="auto"/>
              <w:jc w:val="left"/>
              <w:rPr>
                <w:b/>
                <w:szCs w:val="20"/>
              </w:rPr>
            </w:pPr>
            <w:r w:rsidRPr="00491579">
              <w:rPr>
                <w:b/>
                <w:szCs w:val="20"/>
              </w:rPr>
              <w:t>1 Year</w:t>
            </w:r>
          </w:p>
        </w:tc>
        <w:tc>
          <w:tcPr>
            <w:tcW w:w="1438" w:type="dxa"/>
            <w:vAlign w:val="center"/>
          </w:tcPr>
          <w:p w:rsidR="00373587" w:rsidRPr="00491579" w:rsidRDefault="00373587" w:rsidP="00331774">
            <w:pPr>
              <w:tabs>
                <w:tab w:val="left" w:pos="971"/>
              </w:tabs>
              <w:spacing w:before="0" w:after="0" w:line="240" w:lineRule="auto"/>
              <w:jc w:val="left"/>
              <w:rPr>
                <w:b/>
                <w:szCs w:val="20"/>
              </w:rPr>
            </w:pPr>
            <w:r w:rsidRPr="00491579">
              <w:rPr>
                <w:b/>
                <w:szCs w:val="20"/>
              </w:rPr>
              <w:t>2-6 Years</w:t>
            </w:r>
          </w:p>
        </w:tc>
        <w:tc>
          <w:tcPr>
            <w:tcW w:w="1438" w:type="dxa"/>
            <w:vAlign w:val="center"/>
          </w:tcPr>
          <w:p w:rsidR="00373587" w:rsidRPr="00491579" w:rsidRDefault="00373587" w:rsidP="00331774">
            <w:pPr>
              <w:tabs>
                <w:tab w:val="left" w:pos="971"/>
              </w:tabs>
              <w:spacing w:before="0" w:after="0" w:line="240" w:lineRule="auto"/>
              <w:jc w:val="left"/>
              <w:rPr>
                <w:b/>
                <w:szCs w:val="20"/>
              </w:rPr>
            </w:pPr>
            <w:r w:rsidRPr="00491579">
              <w:rPr>
                <w:b/>
                <w:szCs w:val="20"/>
              </w:rPr>
              <w:t>6-12 Years</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Haemoglobin (Hb) (g/L)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126 ± 15</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125 ± 15</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135 ± 20</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Red blood cell count (x10</w:t>
            </w:r>
            <w:r w:rsidRPr="00491579">
              <w:rPr>
                <w:sz w:val="20"/>
                <w:szCs w:val="20"/>
                <w:vertAlign w:val="superscript"/>
              </w:rPr>
              <w:t>12/L</w:t>
            </w:r>
            <w:r w:rsidRPr="00491579">
              <w:rPr>
                <w:sz w:val="20"/>
                <w:szCs w:val="20"/>
              </w:rPr>
              <w:t>)</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4.5 ± 0.6</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4.6 ± 0.6</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4.6 ± 0.6</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Haematocrit (</w:t>
            </w:r>
            <w:proofErr w:type="spellStart"/>
            <w:r w:rsidRPr="00491579">
              <w:rPr>
                <w:sz w:val="20"/>
                <w:szCs w:val="20"/>
              </w:rPr>
              <w:t>Hct</w:t>
            </w:r>
            <w:proofErr w:type="spellEnd"/>
            <w:r w:rsidRPr="00491579">
              <w:rPr>
                <w:sz w:val="20"/>
                <w:szCs w:val="20"/>
              </w:rPr>
              <w:t xml:space="preserve">) or Packed cell </w:t>
            </w:r>
            <w:proofErr w:type="gramStart"/>
            <w:r w:rsidRPr="00491579">
              <w:rPr>
                <w:sz w:val="20"/>
                <w:szCs w:val="20"/>
              </w:rPr>
              <w:t>volume(</w:t>
            </w:r>
            <w:proofErr w:type="gramEnd"/>
            <w:r w:rsidRPr="00491579">
              <w:rPr>
                <w:sz w:val="20"/>
                <w:szCs w:val="20"/>
              </w:rPr>
              <w:t>PCV) (L/L)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0.34 ± 0.04</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0.37 ± 0.03</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0.40 ± 0.05</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Mean Cell Volume (MCV) (</w:t>
            </w:r>
            <w:proofErr w:type="spellStart"/>
            <w:r w:rsidRPr="00491579">
              <w:rPr>
                <w:sz w:val="20"/>
                <w:szCs w:val="20"/>
              </w:rPr>
              <w:t>fl</w:t>
            </w:r>
            <w:proofErr w:type="spellEnd"/>
            <w:r w:rsidRPr="00491579">
              <w:rPr>
                <w:sz w:val="20"/>
                <w:szCs w:val="20"/>
              </w:rPr>
              <w:t>)</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78 ± 6</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81 ± 6</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86 ± 6</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Mean Cell Haemoglobin (MCH) (</w:t>
            </w:r>
            <w:proofErr w:type="spellStart"/>
            <w:r w:rsidRPr="00491579">
              <w:rPr>
                <w:sz w:val="20"/>
                <w:szCs w:val="20"/>
              </w:rPr>
              <w:t>pg</w:t>
            </w:r>
            <w:proofErr w:type="spellEnd"/>
            <w:r w:rsidRPr="00491579">
              <w:rPr>
                <w:sz w:val="20"/>
                <w:szCs w:val="20"/>
              </w:rPr>
              <w:t>)</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27 ± 2</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27 ± 3</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29 ± 4</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Mean cell haemoglobin concentration (MCHC) (g/L)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340 ± 20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340 ± 30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340 ± 30</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Reticulocyte count (x10</w:t>
            </w:r>
            <w:r w:rsidRPr="00491579">
              <w:rPr>
                <w:sz w:val="20"/>
                <w:szCs w:val="20"/>
                <w:vertAlign w:val="superscript"/>
              </w:rPr>
              <w:t>9</w:t>
            </w:r>
            <w:r w:rsidRPr="00491579">
              <w:rPr>
                <w:sz w:val="20"/>
                <w:szCs w:val="20"/>
              </w:rPr>
              <w:t>/L)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30 – 100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30 – 100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30 - 100</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Platelet (PLT) count (x10</w:t>
            </w:r>
            <w:r w:rsidRPr="00491579">
              <w:rPr>
                <w:sz w:val="20"/>
                <w:szCs w:val="20"/>
                <w:vertAlign w:val="superscript"/>
              </w:rPr>
              <w:t>9</w:t>
            </w:r>
            <w:r w:rsidRPr="00491579">
              <w:rPr>
                <w:sz w:val="20"/>
                <w:szCs w:val="20"/>
              </w:rPr>
              <w:t>/L)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200 – 550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200 – 490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170 - 450</w:t>
            </w:r>
          </w:p>
        </w:tc>
      </w:tr>
      <w:tr w:rsidR="00373587" w:rsidRPr="00491579" w:rsidTr="00331774">
        <w:trPr>
          <w:trHeight w:val="57"/>
          <w:jc w:val="center"/>
        </w:trPr>
        <w:tc>
          <w:tcPr>
            <w:tcW w:w="5595" w:type="dxa"/>
            <w:shd w:val="clear" w:color="auto" w:fill="1F497D" w:themeFill="text2"/>
            <w:vAlign w:val="center"/>
          </w:tcPr>
          <w:p w:rsidR="00373587" w:rsidRPr="00491579" w:rsidRDefault="00373587" w:rsidP="00331774">
            <w:pPr>
              <w:spacing w:before="0" w:after="0" w:line="240" w:lineRule="auto"/>
              <w:jc w:val="left"/>
              <w:rPr>
                <w:sz w:val="2"/>
                <w:szCs w:val="20"/>
              </w:rPr>
            </w:pPr>
          </w:p>
        </w:tc>
        <w:tc>
          <w:tcPr>
            <w:tcW w:w="1437" w:type="dxa"/>
            <w:shd w:val="clear" w:color="auto" w:fill="1F497D" w:themeFill="text2"/>
            <w:vAlign w:val="center"/>
          </w:tcPr>
          <w:p w:rsidR="00373587" w:rsidRPr="00491579" w:rsidRDefault="00373587" w:rsidP="00331774">
            <w:pPr>
              <w:spacing w:before="0" w:after="0" w:line="240" w:lineRule="auto"/>
              <w:jc w:val="left"/>
              <w:rPr>
                <w:sz w:val="2"/>
                <w:szCs w:val="20"/>
              </w:rPr>
            </w:pPr>
          </w:p>
        </w:tc>
        <w:tc>
          <w:tcPr>
            <w:tcW w:w="1438" w:type="dxa"/>
            <w:shd w:val="clear" w:color="auto" w:fill="1F497D" w:themeFill="text2"/>
            <w:vAlign w:val="center"/>
          </w:tcPr>
          <w:p w:rsidR="00373587" w:rsidRPr="00491579" w:rsidRDefault="00373587" w:rsidP="00331774">
            <w:pPr>
              <w:spacing w:before="0" w:after="0" w:line="240" w:lineRule="auto"/>
              <w:jc w:val="left"/>
              <w:rPr>
                <w:sz w:val="2"/>
                <w:szCs w:val="20"/>
              </w:rPr>
            </w:pPr>
          </w:p>
        </w:tc>
        <w:tc>
          <w:tcPr>
            <w:tcW w:w="1438" w:type="dxa"/>
            <w:shd w:val="clear" w:color="auto" w:fill="1F497D" w:themeFill="text2"/>
            <w:vAlign w:val="center"/>
          </w:tcPr>
          <w:p w:rsidR="00373587" w:rsidRPr="00491579" w:rsidRDefault="00373587" w:rsidP="00331774">
            <w:pPr>
              <w:spacing w:before="0" w:after="0" w:line="240" w:lineRule="auto"/>
              <w:jc w:val="left"/>
              <w:rPr>
                <w:sz w:val="2"/>
                <w:szCs w:val="20"/>
              </w:rPr>
            </w:pP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White blood cell (WBC) count (x10</w:t>
            </w:r>
            <w:r w:rsidRPr="00491579">
              <w:rPr>
                <w:sz w:val="20"/>
                <w:szCs w:val="20"/>
                <w:vertAlign w:val="superscript"/>
              </w:rPr>
              <w:t>9/L</w:t>
            </w:r>
            <w:r w:rsidRPr="00491579">
              <w:rPr>
                <w:sz w:val="20"/>
                <w:szCs w:val="20"/>
              </w:rPr>
              <w:t>)</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11 ± 5</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10 ± 5</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9 ± 4</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Neutrophils (x10</w:t>
            </w:r>
            <w:r w:rsidRPr="00491579">
              <w:rPr>
                <w:sz w:val="20"/>
                <w:szCs w:val="20"/>
                <w:vertAlign w:val="superscript"/>
              </w:rPr>
              <w:t>9</w:t>
            </w:r>
            <w:r w:rsidRPr="00491579">
              <w:rPr>
                <w:sz w:val="20"/>
                <w:szCs w:val="20"/>
              </w:rPr>
              <w:t>/L)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1.0 – 7.0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1.5 – 8.0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2.0 – 8.0</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Lymphocytes (x10</w:t>
            </w:r>
            <w:r w:rsidRPr="00491579">
              <w:rPr>
                <w:sz w:val="20"/>
                <w:szCs w:val="20"/>
                <w:vertAlign w:val="superscript"/>
              </w:rPr>
              <w:t>9</w:t>
            </w:r>
            <w:r w:rsidRPr="00491579">
              <w:rPr>
                <w:sz w:val="20"/>
                <w:szCs w:val="20"/>
              </w:rPr>
              <w:t>/L)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3.5 – 11.0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6.0 – 9.0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1.0 – 5.0</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Monocytes (x10</w:t>
            </w:r>
            <w:r w:rsidRPr="00491579">
              <w:rPr>
                <w:sz w:val="20"/>
                <w:szCs w:val="20"/>
                <w:vertAlign w:val="superscript"/>
              </w:rPr>
              <w:t>9</w:t>
            </w:r>
            <w:r w:rsidRPr="00491579">
              <w:rPr>
                <w:sz w:val="20"/>
                <w:szCs w:val="20"/>
              </w:rPr>
              <w:t>/L)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0.2 – 1.0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0.2 – 1.0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0.2 – 1.0</w:t>
            </w:r>
          </w:p>
        </w:tc>
      </w:tr>
      <w:tr w:rsidR="00373587" w:rsidRPr="00B342AE" w:rsidTr="00331774">
        <w:trPr>
          <w:trHeight w:val="397"/>
          <w:jc w:val="center"/>
        </w:trPr>
        <w:tc>
          <w:tcPr>
            <w:tcW w:w="5595" w:type="dxa"/>
            <w:vAlign w:val="center"/>
          </w:tcPr>
          <w:p w:rsidR="00373587" w:rsidRPr="00491579" w:rsidRDefault="00373587" w:rsidP="00331774">
            <w:pPr>
              <w:spacing w:before="0" w:after="0" w:line="240" w:lineRule="auto"/>
              <w:jc w:val="left"/>
              <w:rPr>
                <w:sz w:val="20"/>
                <w:szCs w:val="20"/>
              </w:rPr>
            </w:pPr>
            <w:r w:rsidRPr="00491579">
              <w:rPr>
                <w:sz w:val="20"/>
                <w:szCs w:val="20"/>
              </w:rPr>
              <w:t>Eosinophils (x10</w:t>
            </w:r>
            <w:r w:rsidRPr="00491579">
              <w:rPr>
                <w:sz w:val="20"/>
                <w:szCs w:val="20"/>
                <w:vertAlign w:val="superscript"/>
              </w:rPr>
              <w:t>9</w:t>
            </w:r>
            <w:r w:rsidRPr="00491579">
              <w:rPr>
                <w:sz w:val="20"/>
                <w:szCs w:val="20"/>
              </w:rPr>
              <w:t>/L)</w:t>
            </w:r>
          </w:p>
        </w:tc>
        <w:tc>
          <w:tcPr>
            <w:tcW w:w="1437" w:type="dxa"/>
            <w:vAlign w:val="center"/>
          </w:tcPr>
          <w:p w:rsidR="00373587" w:rsidRPr="00491579" w:rsidRDefault="00373587" w:rsidP="00331774">
            <w:pPr>
              <w:spacing w:before="0" w:after="0" w:line="240" w:lineRule="auto"/>
              <w:jc w:val="left"/>
              <w:rPr>
                <w:sz w:val="20"/>
                <w:szCs w:val="20"/>
              </w:rPr>
            </w:pPr>
            <w:r w:rsidRPr="00491579">
              <w:rPr>
                <w:sz w:val="20"/>
                <w:szCs w:val="20"/>
              </w:rPr>
              <w:t>01. – 1.0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0.1 – 1.0</w:t>
            </w:r>
          </w:p>
        </w:tc>
        <w:tc>
          <w:tcPr>
            <w:tcW w:w="1438" w:type="dxa"/>
            <w:vAlign w:val="center"/>
          </w:tcPr>
          <w:p w:rsidR="00373587" w:rsidRPr="00491579" w:rsidRDefault="00373587" w:rsidP="00331774">
            <w:pPr>
              <w:spacing w:before="0" w:after="0" w:line="240" w:lineRule="auto"/>
              <w:jc w:val="left"/>
              <w:rPr>
                <w:sz w:val="20"/>
                <w:szCs w:val="20"/>
              </w:rPr>
            </w:pPr>
            <w:r w:rsidRPr="00491579">
              <w:rPr>
                <w:sz w:val="20"/>
                <w:szCs w:val="20"/>
              </w:rPr>
              <w:t>0.1 – 1.0</w:t>
            </w:r>
          </w:p>
        </w:tc>
      </w:tr>
    </w:tbl>
    <w:p w:rsidR="00D15547" w:rsidRDefault="00D15547" w:rsidP="009E7444">
      <w:pPr>
        <w:rPr>
          <w:b/>
          <w:color w:val="1F497D" w:themeColor="text2"/>
        </w:rPr>
      </w:pPr>
    </w:p>
    <w:p w:rsidR="00373587" w:rsidRPr="009E7444" w:rsidRDefault="00373587" w:rsidP="009E7444">
      <w:pPr>
        <w:rPr>
          <w:b/>
          <w:color w:val="1F497D" w:themeColor="text2"/>
        </w:rPr>
      </w:pPr>
      <w:r w:rsidRPr="009E7444">
        <w:rPr>
          <w:b/>
          <w:color w:val="1F497D" w:themeColor="text2"/>
        </w:rPr>
        <w:t>Biological Reference Intervals for coagulation tests:</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673"/>
        <w:gridCol w:w="2085"/>
        <w:gridCol w:w="1978"/>
      </w:tblGrid>
      <w:tr w:rsidR="00373587" w:rsidRPr="0065357D" w:rsidTr="009E7444">
        <w:trPr>
          <w:trHeight w:val="397"/>
          <w:jc w:val="center"/>
        </w:trPr>
        <w:tc>
          <w:tcPr>
            <w:tcW w:w="9883" w:type="dxa"/>
            <w:gridSpan w:val="3"/>
            <w:vAlign w:val="center"/>
          </w:tcPr>
          <w:p w:rsidR="00373587" w:rsidRPr="0065357D" w:rsidRDefault="00373587" w:rsidP="00331774">
            <w:pPr>
              <w:spacing w:before="0" w:after="0" w:line="240" w:lineRule="auto"/>
              <w:jc w:val="left"/>
              <w:rPr>
                <w:b/>
              </w:rPr>
            </w:pPr>
            <w:r w:rsidRPr="0065357D">
              <w:rPr>
                <w:b/>
              </w:rPr>
              <w:t xml:space="preserve">Reference ranges provided by </w:t>
            </w:r>
            <w:proofErr w:type="spellStart"/>
            <w:r w:rsidRPr="0065357D">
              <w:rPr>
                <w:b/>
              </w:rPr>
              <w:t>Werfen</w:t>
            </w:r>
            <w:proofErr w:type="spellEnd"/>
            <w:r w:rsidRPr="0065357D">
              <w:rPr>
                <w:b/>
              </w:rPr>
              <w:t xml:space="preserve"> </w:t>
            </w:r>
            <w:r>
              <w:rPr>
                <w:b/>
              </w:rPr>
              <w:t>to be used with IL TOP</w:t>
            </w:r>
            <w:r w:rsidRPr="0065357D">
              <w:rPr>
                <w:b/>
              </w:rPr>
              <w:t xml:space="preserve"> analyser.</w:t>
            </w:r>
          </w:p>
        </w:tc>
      </w:tr>
      <w:tr w:rsidR="00373587" w:rsidRPr="00491579" w:rsidTr="009E7444">
        <w:trPr>
          <w:trHeight w:val="397"/>
          <w:jc w:val="center"/>
        </w:trPr>
        <w:tc>
          <w:tcPr>
            <w:tcW w:w="5765" w:type="dxa"/>
            <w:vAlign w:val="center"/>
          </w:tcPr>
          <w:p w:rsidR="00373587" w:rsidRPr="00491579" w:rsidRDefault="00373587" w:rsidP="00331774">
            <w:pPr>
              <w:spacing w:before="0" w:after="0" w:line="240" w:lineRule="auto"/>
              <w:jc w:val="left"/>
              <w:rPr>
                <w:color w:val="FF0000"/>
                <w:sz w:val="20"/>
              </w:rPr>
            </w:pPr>
            <w:r w:rsidRPr="00491579">
              <w:rPr>
                <w:sz w:val="20"/>
              </w:rPr>
              <w:t>Prothrombin Time (PT)</w:t>
            </w:r>
          </w:p>
        </w:tc>
        <w:tc>
          <w:tcPr>
            <w:tcW w:w="2112" w:type="dxa"/>
            <w:vAlign w:val="center"/>
          </w:tcPr>
          <w:p w:rsidR="00373587" w:rsidRPr="00491579" w:rsidRDefault="00373587" w:rsidP="00331774">
            <w:pPr>
              <w:spacing w:before="0" w:after="0" w:line="240" w:lineRule="auto"/>
              <w:jc w:val="left"/>
              <w:rPr>
                <w:sz w:val="20"/>
              </w:rPr>
            </w:pPr>
            <w:r w:rsidRPr="00491579">
              <w:rPr>
                <w:sz w:val="20"/>
              </w:rPr>
              <w:t>Men and women</w:t>
            </w:r>
          </w:p>
        </w:tc>
        <w:tc>
          <w:tcPr>
            <w:tcW w:w="2006" w:type="dxa"/>
            <w:vAlign w:val="center"/>
          </w:tcPr>
          <w:p w:rsidR="00373587" w:rsidRPr="00491579" w:rsidRDefault="00373587" w:rsidP="00331774">
            <w:pPr>
              <w:spacing w:before="0" w:after="0" w:line="240" w:lineRule="auto"/>
              <w:jc w:val="left"/>
              <w:rPr>
                <w:sz w:val="20"/>
              </w:rPr>
            </w:pPr>
            <w:r w:rsidRPr="00491579">
              <w:rPr>
                <w:sz w:val="20"/>
              </w:rPr>
              <w:t>9.4 – 12.5 secs</w:t>
            </w:r>
          </w:p>
        </w:tc>
      </w:tr>
      <w:tr w:rsidR="00373587" w:rsidRPr="00491579" w:rsidTr="009E7444">
        <w:trPr>
          <w:trHeight w:val="397"/>
          <w:jc w:val="center"/>
        </w:trPr>
        <w:tc>
          <w:tcPr>
            <w:tcW w:w="5765" w:type="dxa"/>
            <w:vAlign w:val="center"/>
          </w:tcPr>
          <w:p w:rsidR="00373587" w:rsidRPr="00491579" w:rsidRDefault="00373587" w:rsidP="00331774">
            <w:pPr>
              <w:spacing w:before="0" w:after="0" w:line="240" w:lineRule="auto"/>
              <w:jc w:val="left"/>
              <w:rPr>
                <w:sz w:val="20"/>
              </w:rPr>
            </w:pPr>
            <w:r w:rsidRPr="00491579">
              <w:rPr>
                <w:sz w:val="20"/>
              </w:rPr>
              <w:t>International Normalised Ratio (INR)</w:t>
            </w:r>
          </w:p>
        </w:tc>
        <w:tc>
          <w:tcPr>
            <w:tcW w:w="2112" w:type="dxa"/>
            <w:vAlign w:val="center"/>
          </w:tcPr>
          <w:p w:rsidR="00373587" w:rsidRPr="00491579" w:rsidRDefault="00373587" w:rsidP="00331774">
            <w:pPr>
              <w:spacing w:before="0" w:after="0" w:line="240" w:lineRule="auto"/>
              <w:jc w:val="left"/>
              <w:rPr>
                <w:sz w:val="20"/>
              </w:rPr>
            </w:pPr>
            <w:r w:rsidRPr="00491579">
              <w:rPr>
                <w:sz w:val="20"/>
              </w:rPr>
              <w:t>Men and women</w:t>
            </w:r>
          </w:p>
        </w:tc>
        <w:tc>
          <w:tcPr>
            <w:tcW w:w="2006" w:type="dxa"/>
            <w:vAlign w:val="center"/>
          </w:tcPr>
          <w:p w:rsidR="00373587" w:rsidRPr="00491579" w:rsidRDefault="00373587" w:rsidP="00331774">
            <w:pPr>
              <w:spacing w:before="0" w:after="0" w:line="240" w:lineRule="auto"/>
              <w:jc w:val="left"/>
              <w:rPr>
                <w:sz w:val="20"/>
              </w:rPr>
            </w:pPr>
            <w:r w:rsidRPr="00491579">
              <w:rPr>
                <w:sz w:val="20"/>
              </w:rPr>
              <w:t>0.8 – 1.2</w:t>
            </w:r>
          </w:p>
        </w:tc>
      </w:tr>
      <w:tr w:rsidR="00373587" w:rsidRPr="00491579" w:rsidTr="009E7444">
        <w:trPr>
          <w:trHeight w:val="397"/>
          <w:jc w:val="center"/>
        </w:trPr>
        <w:tc>
          <w:tcPr>
            <w:tcW w:w="5765" w:type="dxa"/>
            <w:vAlign w:val="center"/>
          </w:tcPr>
          <w:p w:rsidR="00373587" w:rsidRPr="00491579" w:rsidRDefault="00373587" w:rsidP="00331774">
            <w:pPr>
              <w:spacing w:before="0" w:after="0" w:line="240" w:lineRule="auto"/>
              <w:jc w:val="left"/>
              <w:rPr>
                <w:sz w:val="20"/>
              </w:rPr>
            </w:pPr>
            <w:r w:rsidRPr="00491579">
              <w:rPr>
                <w:sz w:val="20"/>
              </w:rPr>
              <w:t>Activated Partial-thromboplastin time (APTT)</w:t>
            </w:r>
          </w:p>
        </w:tc>
        <w:tc>
          <w:tcPr>
            <w:tcW w:w="2112" w:type="dxa"/>
            <w:vAlign w:val="center"/>
          </w:tcPr>
          <w:p w:rsidR="00373587" w:rsidRPr="00491579" w:rsidRDefault="00373587" w:rsidP="00331774">
            <w:pPr>
              <w:spacing w:before="0" w:after="0" w:line="240" w:lineRule="auto"/>
              <w:jc w:val="left"/>
              <w:rPr>
                <w:sz w:val="20"/>
              </w:rPr>
            </w:pPr>
            <w:r w:rsidRPr="00491579">
              <w:rPr>
                <w:sz w:val="20"/>
              </w:rPr>
              <w:t>Men and women</w:t>
            </w:r>
          </w:p>
        </w:tc>
        <w:tc>
          <w:tcPr>
            <w:tcW w:w="2006" w:type="dxa"/>
            <w:vAlign w:val="center"/>
          </w:tcPr>
          <w:p w:rsidR="00373587" w:rsidRPr="00491579" w:rsidRDefault="00373587" w:rsidP="00331774">
            <w:pPr>
              <w:spacing w:before="0" w:after="0" w:line="240" w:lineRule="auto"/>
              <w:jc w:val="left"/>
              <w:rPr>
                <w:sz w:val="20"/>
              </w:rPr>
            </w:pPr>
            <w:r w:rsidRPr="00491579">
              <w:rPr>
                <w:sz w:val="20"/>
              </w:rPr>
              <w:t>25.1– 36.5 secs</w:t>
            </w:r>
          </w:p>
        </w:tc>
      </w:tr>
      <w:tr w:rsidR="00373587" w:rsidRPr="00491579" w:rsidTr="009E7444">
        <w:trPr>
          <w:trHeight w:val="397"/>
          <w:jc w:val="center"/>
        </w:trPr>
        <w:tc>
          <w:tcPr>
            <w:tcW w:w="5765" w:type="dxa"/>
            <w:vAlign w:val="center"/>
          </w:tcPr>
          <w:p w:rsidR="00373587" w:rsidRPr="00491579" w:rsidRDefault="00373587" w:rsidP="00331774">
            <w:pPr>
              <w:spacing w:before="0" w:after="0" w:line="240" w:lineRule="auto"/>
              <w:jc w:val="left"/>
              <w:rPr>
                <w:sz w:val="20"/>
              </w:rPr>
            </w:pPr>
            <w:r w:rsidRPr="00491579">
              <w:rPr>
                <w:sz w:val="20"/>
              </w:rPr>
              <w:t>Activated Partial-thromboplastin Ratio (APTR)</w:t>
            </w:r>
          </w:p>
        </w:tc>
        <w:tc>
          <w:tcPr>
            <w:tcW w:w="2112" w:type="dxa"/>
            <w:vAlign w:val="center"/>
          </w:tcPr>
          <w:p w:rsidR="00373587" w:rsidRPr="00491579" w:rsidRDefault="00373587" w:rsidP="00331774">
            <w:pPr>
              <w:spacing w:before="0" w:after="0" w:line="240" w:lineRule="auto"/>
              <w:jc w:val="left"/>
              <w:rPr>
                <w:sz w:val="20"/>
              </w:rPr>
            </w:pPr>
            <w:r w:rsidRPr="00491579">
              <w:rPr>
                <w:sz w:val="20"/>
              </w:rPr>
              <w:t>Men and women</w:t>
            </w:r>
          </w:p>
        </w:tc>
        <w:tc>
          <w:tcPr>
            <w:tcW w:w="2006" w:type="dxa"/>
            <w:vAlign w:val="center"/>
          </w:tcPr>
          <w:p w:rsidR="00373587" w:rsidRPr="00491579" w:rsidRDefault="00373587" w:rsidP="00331774">
            <w:pPr>
              <w:spacing w:before="0" w:after="0" w:line="240" w:lineRule="auto"/>
              <w:jc w:val="left"/>
              <w:rPr>
                <w:sz w:val="20"/>
              </w:rPr>
            </w:pPr>
            <w:r w:rsidRPr="00491579">
              <w:rPr>
                <w:sz w:val="20"/>
              </w:rPr>
              <w:t>0.9 – 1.2</w:t>
            </w:r>
          </w:p>
        </w:tc>
      </w:tr>
      <w:tr w:rsidR="00373587" w:rsidRPr="00491579" w:rsidTr="009E7444">
        <w:trPr>
          <w:trHeight w:val="397"/>
          <w:jc w:val="center"/>
        </w:trPr>
        <w:tc>
          <w:tcPr>
            <w:tcW w:w="5765" w:type="dxa"/>
            <w:vAlign w:val="center"/>
          </w:tcPr>
          <w:p w:rsidR="00373587" w:rsidRPr="00491579" w:rsidRDefault="00373587" w:rsidP="00331774">
            <w:pPr>
              <w:spacing w:before="0" w:after="0" w:line="240" w:lineRule="auto"/>
              <w:jc w:val="left"/>
              <w:rPr>
                <w:sz w:val="20"/>
              </w:rPr>
            </w:pPr>
            <w:r w:rsidRPr="00491579">
              <w:rPr>
                <w:sz w:val="20"/>
              </w:rPr>
              <w:t>Derived Fibrinogen</w:t>
            </w:r>
          </w:p>
        </w:tc>
        <w:tc>
          <w:tcPr>
            <w:tcW w:w="2112" w:type="dxa"/>
            <w:vAlign w:val="center"/>
          </w:tcPr>
          <w:p w:rsidR="00373587" w:rsidRPr="00491579" w:rsidRDefault="00373587" w:rsidP="00331774">
            <w:pPr>
              <w:spacing w:before="0" w:after="0" w:line="240" w:lineRule="auto"/>
              <w:jc w:val="left"/>
              <w:rPr>
                <w:sz w:val="20"/>
              </w:rPr>
            </w:pPr>
            <w:r w:rsidRPr="00491579">
              <w:rPr>
                <w:sz w:val="20"/>
              </w:rPr>
              <w:t>Men and women</w:t>
            </w:r>
          </w:p>
        </w:tc>
        <w:tc>
          <w:tcPr>
            <w:tcW w:w="2006" w:type="dxa"/>
            <w:vAlign w:val="center"/>
          </w:tcPr>
          <w:p w:rsidR="00373587" w:rsidRPr="00491579" w:rsidRDefault="00373587" w:rsidP="00331774">
            <w:pPr>
              <w:spacing w:before="0" w:after="0" w:line="240" w:lineRule="auto"/>
              <w:jc w:val="left"/>
              <w:rPr>
                <w:sz w:val="20"/>
              </w:rPr>
            </w:pPr>
            <w:r w:rsidRPr="00491579">
              <w:rPr>
                <w:sz w:val="20"/>
              </w:rPr>
              <w:t>2.8-4.7 g/l</w:t>
            </w:r>
          </w:p>
        </w:tc>
      </w:tr>
      <w:tr w:rsidR="00373587" w:rsidRPr="00491579" w:rsidTr="009E7444">
        <w:trPr>
          <w:trHeight w:val="397"/>
          <w:jc w:val="center"/>
        </w:trPr>
        <w:tc>
          <w:tcPr>
            <w:tcW w:w="5765" w:type="dxa"/>
            <w:vAlign w:val="center"/>
          </w:tcPr>
          <w:p w:rsidR="00373587" w:rsidRPr="00491579" w:rsidRDefault="00373587" w:rsidP="00331774">
            <w:pPr>
              <w:spacing w:before="0" w:after="0" w:line="240" w:lineRule="auto"/>
              <w:jc w:val="left"/>
              <w:rPr>
                <w:sz w:val="20"/>
              </w:rPr>
            </w:pPr>
            <w:r w:rsidRPr="00491579">
              <w:rPr>
                <w:sz w:val="20"/>
              </w:rPr>
              <w:t xml:space="preserve">Quantitative Fibrinogen (Replaces </w:t>
            </w:r>
            <w:proofErr w:type="spellStart"/>
            <w:r w:rsidRPr="00491579">
              <w:rPr>
                <w:sz w:val="20"/>
              </w:rPr>
              <w:t>Clauss</w:t>
            </w:r>
            <w:proofErr w:type="spellEnd"/>
            <w:r w:rsidRPr="00491579">
              <w:rPr>
                <w:sz w:val="20"/>
              </w:rPr>
              <w:t>)</w:t>
            </w:r>
          </w:p>
        </w:tc>
        <w:tc>
          <w:tcPr>
            <w:tcW w:w="2112" w:type="dxa"/>
            <w:vAlign w:val="center"/>
          </w:tcPr>
          <w:p w:rsidR="00373587" w:rsidRPr="00491579" w:rsidRDefault="00373587" w:rsidP="00331774">
            <w:pPr>
              <w:spacing w:before="0" w:after="0" w:line="240" w:lineRule="auto"/>
              <w:jc w:val="left"/>
              <w:rPr>
                <w:sz w:val="20"/>
              </w:rPr>
            </w:pPr>
            <w:r w:rsidRPr="00491579">
              <w:rPr>
                <w:sz w:val="20"/>
              </w:rPr>
              <w:t>Men and women</w:t>
            </w:r>
          </w:p>
        </w:tc>
        <w:tc>
          <w:tcPr>
            <w:tcW w:w="2006" w:type="dxa"/>
            <w:vAlign w:val="center"/>
          </w:tcPr>
          <w:p w:rsidR="00373587" w:rsidRPr="00491579" w:rsidRDefault="00373587" w:rsidP="00331774">
            <w:pPr>
              <w:spacing w:before="0" w:after="0" w:line="240" w:lineRule="auto"/>
              <w:jc w:val="left"/>
              <w:rPr>
                <w:sz w:val="20"/>
              </w:rPr>
            </w:pPr>
            <w:r w:rsidRPr="00491579">
              <w:rPr>
                <w:sz w:val="20"/>
              </w:rPr>
              <w:t>1.92 – 3.98 g/l</w:t>
            </w:r>
          </w:p>
        </w:tc>
      </w:tr>
      <w:tr w:rsidR="00373587" w:rsidRPr="00491579" w:rsidTr="009E7444">
        <w:trPr>
          <w:trHeight w:val="397"/>
          <w:jc w:val="center"/>
        </w:trPr>
        <w:tc>
          <w:tcPr>
            <w:tcW w:w="7877" w:type="dxa"/>
            <w:gridSpan w:val="2"/>
            <w:vAlign w:val="center"/>
          </w:tcPr>
          <w:p w:rsidR="00373587" w:rsidRPr="00491579" w:rsidRDefault="00373587" w:rsidP="00331774">
            <w:pPr>
              <w:spacing w:before="0" w:after="0" w:line="240" w:lineRule="auto"/>
              <w:jc w:val="left"/>
              <w:rPr>
                <w:sz w:val="20"/>
              </w:rPr>
            </w:pPr>
            <w:r w:rsidRPr="00491579">
              <w:rPr>
                <w:sz w:val="20"/>
              </w:rPr>
              <w:t>The cut off for Venous Thrombotic Episode (VTE) is a D-Dimer level</w:t>
            </w:r>
          </w:p>
        </w:tc>
        <w:tc>
          <w:tcPr>
            <w:tcW w:w="2006" w:type="dxa"/>
            <w:vAlign w:val="center"/>
          </w:tcPr>
          <w:p w:rsidR="00373587" w:rsidRPr="00491579" w:rsidRDefault="00373587" w:rsidP="00331774">
            <w:pPr>
              <w:spacing w:before="0" w:after="0" w:line="240" w:lineRule="auto"/>
              <w:jc w:val="left"/>
              <w:rPr>
                <w:sz w:val="20"/>
              </w:rPr>
            </w:pPr>
            <w:r w:rsidRPr="00491579">
              <w:rPr>
                <w:sz w:val="20"/>
              </w:rPr>
              <w:t>243 ng/ml</w:t>
            </w:r>
          </w:p>
        </w:tc>
      </w:tr>
    </w:tbl>
    <w:p w:rsidR="00373587" w:rsidRDefault="00373587" w:rsidP="00373587">
      <w:pPr>
        <w:pStyle w:val="BodyText"/>
        <w:tabs>
          <w:tab w:val="left" w:pos="9240"/>
        </w:tabs>
        <w:ind w:right="0"/>
        <w:rPr>
          <w:rFonts w:ascii="Arial" w:hAnsi="Arial" w:cs="Arial"/>
          <w:b/>
          <w:bCs/>
          <w:color w:val="000000"/>
          <w:sz w:val="24"/>
        </w:rPr>
      </w:pPr>
    </w:p>
    <w:p w:rsidR="00373587" w:rsidRDefault="00373587" w:rsidP="00373587">
      <w:pPr>
        <w:pStyle w:val="BodyText"/>
        <w:tabs>
          <w:tab w:val="left" w:pos="9240"/>
        </w:tabs>
        <w:ind w:right="0"/>
        <w:jc w:val="both"/>
        <w:rPr>
          <w:rFonts w:ascii="Arial" w:hAnsi="Arial" w:cs="Arial"/>
          <w:b/>
          <w:bCs/>
          <w:color w:val="000000"/>
          <w:sz w:val="24"/>
        </w:rPr>
      </w:pPr>
      <w:proofErr w:type="spellStart"/>
      <w:r w:rsidRPr="00C27378">
        <w:rPr>
          <w:rFonts w:ascii="Arial" w:hAnsi="Arial" w:cs="Arial"/>
          <w:b/>
          <w:bCs/>
          <w:color w:val="000000"/>
          <w:sz w:val="24"/>
        </w:rPr>
        <w:t>Newborn</w:t>
      </w:r>
      <w:proofErr w:type="spellEnd"/>
      <w:r w:rsidRPr="00C27378">
        <w:rPr>
          <w:rFonts w:ascii="Arial" w:hAnsi="Arial" w:cs="Arial"/>
          <w:b/>
          <w:bCs/>
          <w:color w:val="000000"/>
          <w:sz w:val="24"/>
        </w:rPr>
        <w:t xml:space="preserve"> and neonatal reference ranges are </w:t>
      </w:r>
      <w:r>
        <w:rPr>
          <w:rFonts w:ascii="Arial" w:hAnsi="Arial" w:cs="Arial"/>
          <w:b/>
          <w:bCs/>
          <w:color w:val="000000"/>
          <w:sz w:val="24"/>
        </w:rPr>
        <w:t xml:space="preserve">available </w:t>
      </w:r>
      <w:r w:rsidRPr="00C27378">
        <w:rPr>
          <w:rFonts w:ascii="Arial" w:hAnsi="Arial" w:cs="Arial"/>
          <w:b/>
          <w:bCs/>
          <w:color w:val="000000"/>
          <w:sz w:val="24"/>
        </w:rPr>
        <w:t>attached to the electroni</w:t>
      </w:r>
      <w:r>
        <w:rPr>
          <w:rFonts w:ascii="Arial" w:hAnsi="Arial" w:cs="Arial"/>
          <w:b/>
          <w:bCs/>
          <w:color w:val="000000"/>
          <w:sz w:val="24"/>
        </w:rPr>
        <w:t>c</w:t>
      </w:r>
      <w:r w:rsidRPr="00C27378">
        <w:rPr>
          <w:rFonts w:ascii="Arial" w:hAnsi="Arial" w:cs="Arial"/>
          <w:b/>
          <w:bCs/>
          <w:color w:val="000000"/>
          <w:sz w:val="24"/>
        </w:rPr>
        <w:t xml:space="preserve"> reports</w:t>
      </w:r>
      <w:r>
        <w:rPr>
          <w:rFonts w:ascii="Arial" w:hAnsi="Arial" w:cs="Arial"/>
          <w:b/>
          <w:bCs/>
          <w:color w:val="000000"/>
          <w:sz w:val="24"/>
        </w:rPr>
        <w:t>.</w:t>
      </w:r>
    </w:p>
    <w:p w:rsidR="00373587" w:rsidRPr="00B342AE" w:rsidRDefault="00373587" w:rsidP="00373587">
      <w:pPr>
        <w:pStyle w:val="BodyText"/>
        <w:tabs>
          <w:tab w:val="left" w:pos="9240"/>
        </w:tabs>
        <w:ind w:right="0"/>
        <w:rPr>
          <w:rFonts w:ascii="Arial" w:hAnsi="Arial" w:cs="Arial"/>
          <w:b/>
          <w:bCs/>
          <w:color w:val="000000"/>
          <w:sz w:val="24"/>
        </w:rPr>
      </w:pPr>
    </w:p>
    <w:p w:rsidR="009E7444" w:rsidRDefault="009E7444" w:rsidP="009E7444">
      <w:pPr>
        <w:pStyle w:val="BodyText"/>
        <w:ind w:right="0"/>
        <w:jc w:val="both"/>
        <w:rPr>
          <w:rFonts w:ascii="Arial" w:hAnsi="Arial" w:cs="Arial"/>
          <w:b/>
          <w:bCs/>
          <w:i/>
          <w:sz w:val="24"/>
        </w:rPr>
      </w:pPr>
      <w:r>
        <w:rPr>
          <w:rFonts w:ascii="Arial" w:hAnsi="Arial" w:cs="Arial"/>
          <w:b/>
          <w:bCs/>
          <w:i/>
          <w:sz w:val="24"/>
        </w:rPr>
        <w:t xml:space="preserve">References: </w:t>
      </w:r>
      <w:proofErr w:type="spellStart"/>
      <w:r>
        <w:rPr>
          <w:rFonts w:ascii="Arial" w:hAnsi="Arial" w:cs="Arial"/>
          <w:b/>
          <w:bCs/>
          <w:i/>
          <w:sz w:val="24"/>
        </w:rPr>
        <w:t>Dacie</w:t>
      </w:r>
      <w:proofErr w:type="spellEnd"/>
      <w:r>
        <w:rPr>
          <w:rFonts w:ascii="Arial" w:hAnsi="Arial" w:cs="Arial"/>
          <w:b/>
          <w:bCs/>
          <w:i/>
          <w:sz w:val="24"/>
        </w:rPr>
        <w:t xml:space="preserve"> &amp; Lewis 12</w:t>
      </w:r>
      <w:r w:rsidRPr="00324685">
        <w:rPr>
          <w:rFonts w:ascii="Arial" w:hAnsi="Arial" w:cs="Arial"/>
          <w:b/>
          <w:bCs/>
          <w:i/>
          <w:sz w:val="24"/>
          <w:vertAlign w:val="superscript"/>
        </w:rPr>
        <w:t>th</w:t>
      </w:r>
      <w:r>
        <w:rPr>
          <w:rFonts w:ascii="Arial" w:hAnsi="Arial" w:cs="Arial"/>
          <w:b/>
          <w:bCs/>
          <w:i/>
          <w:sz w:val="24"/>
        </w:rPr>
        <w:t xml:space="preserve"> edition</w:t>
      </w:r>
    </w:p>
    <w:p w:rsidR="00373587" w:rsidRPr="009E7444" w:rsidRDefault="00373587" w:rsidP="009E7444">
      <w:pPr>
        <w:rPr>
          <w:b/>
          <w:lang w:val="en"/>
        </w:rPr>
      </w:pPr>
      <w:r>
        <w:rPr>
          <w:lang w:val="en"/>
        </w:rPr>
        <w:br w:type="page"/>
      </w:r>
      <w:r w:rsidRPr="009E7444">
        <w:rPr>
          <w:b/>
          <w:color w:val="1F497D" w:themeColor="text2"/>
          <w:lang w:val="en"/>
        </w:rPr>
        <w:lastRenderedPageBreak/>
        <w:t xml:space="preserve">Critical Values </w:t>
      </w:r>
    </w:p>
    <w:p w:rsidR="00373587" w:rsidRDefault="00373587" w:rsidP="009E7444">
      <w:pPr>
        <w:rPr>
          <w:lang w:val="en"/>
        </w:rPr>
      </w:pPr>
      <w:r w:rsidRPr="00B342AE">
        <w:rPr>
          <w:lang w:val="en"/>
        </w:rPr>
        <w:t xml:space="preserve">These values must be acted on immediately and phoned through to the requesting clinician/ ward or Consultant </w:t>
      </w:r>
      <w:r w:rsidRPr="00491579">
        <w:t>Haematologist</w:t>
      </w:r>
      <w:r w:rsidRPr="00B342AE">
        <w:rPr>
          <w:lang w:val="en"/>
        </w:rPr>
        <w:t xml:space="preserve"> if unexplained </w:t>
      </w:r>
      <w:proofErr w:type="gramStart"/>
      <w:r w:rsidRPr="00B342AE">
        <w:rPr>
          <w:lang w:val="en"/>
        </w:rPr>
        <w:t>first time</w:t>
      </w:r>
      <w:proofErr w:type="gramEnd"/>
      <w:r w:rsidRPr="00B342AE">
        <w:rPr>
          <w:lang w:val="en"/>
        </w:rPr>
        <w:t xml:space="preserve"> patients.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77"/>
      </w:tblGrid>
      <w:tr w:rsidR="009E7444" w:rsidTr="009E7444">
        <w:tc>
          <w:tcPr>
            <w:tcW w:w="4981" w:type="dxa"/>
            <w:vAlign w:val="center"/>
          </w:tcPr>
          <w:p w:rsidR="009E7444" w:rsidRPr="009E7444" w:rsidRDefault="009E7444" w:rsidP="009E7444">
            <w:pPr>
              <w:pStyle w:val="ListParagraph"/>
              <w:numPr>
                <w:ilvl w:val="0"/>
                <w:numId w:val="17"/>
              </w:numPr>
              <w:tabs>
                <w:tab w:val="left" w:pos="2410"/>
              </w:tabs>
              <w:spacing w:before="0" w:after="0"/>
              <w:jc w:val="left"/>
              <w:rPr>
                <w:lang w:val="en"/>
              </w:rPr>
            </w:pPr>
            <w:r w:rsidRPr="009E7444">
              <w:rPr>
                <w:lang w:val="en"/>
              </w:rPr>
              <w:t xml:space="preserve">WBC total </w:t>
            </w:r>
            <w:r w:rsidRPr="009E7444">
              <w:rPr>
                <w:lang w:val="en"/>
              </w:rPr>
              <w:tab/>
              <w:t>&lt;.1.0 or &gt;40.0</w:t>
            </w:r>
            <w:r w:rsidRPr="00B342AE">
              <w:t xml:space="preserve"> x10</w:t>
            </w:r>
            <w:r w:rsidRPr="009E7444">
              <w:rPr>
                <w:vertAlign w:val="superscript"/>
              </w:rPr>
              <w:t>9/L</w:t>
            </w:r>
          </w:p>
        </w:tc>
        <w:tc>
          <w:tcPr>
            <w:tcW w:w="4981" w:type="dxa"/>
            <w:vAlign w:val="center"/>
          </w:tcPr>
          <w:p w:rsidR="009E7444" w:rsidRPr="009E7444" w:rsidRDefault="009E7444" w:rsidP="009E7444">
            <w:pPr>
              <w:pStyle w:val="ListParagraph"/>
              <w:numPr>
                <w:ilvl w:val="0"/>
                <w:numId w:val="17"/>
              </w:numPr>
              <w:tabs>
                <w:tab w:val="left" w:pos="2674"/>
              </w:tabs>
              <w:spacing w:before="0" w:after="0"/>
              <w:jc w:val="left"/>
              <w:rPr>
                <w:lang w:val="en"/>
              </w:rPr>
            </w:pPr>
            <w:proofErr w:type="spellStart"/>
            <w:r w:rsidRPr="009E7444">
              <w:rPr>
                <w:lang w:val="en"/>
              </w:rPr>
              <w:t>Haemoglobin</w:t>
            </w:r>
            <w:proofErr w:type="spellEnd"/>
            <w:r w:rsidRPr="009E7444">
              <w:rPr>
                <w:lang w:val="en"/>
              </w:rPr>
              <w:tab/>
              <w:t>&lt;70 or &gt;180 g/L</w:t>
            </w:r>
          </w:p>
        </w:tc>
      </w:tr>
      <w:tr w:rsidR="009E7444" w:rsidTr="009E7444">
        <w:tc>
          <w:tcPr>
            <w:tcW w:w="4981" w:type="dxa"/>
            <w:vAlign w:val="center"/>
          </w:tcPr>
          <w:p w:rsidR="009E7444" w:rsidRPr="009E7444" w:rsidRDefault="009E7444" w:rsidP="009E7444">
            <w:pPr>
              <w:pStyle w:val="ListParagraph"/>
              <w:numPr>
                <w:ilvl w:val="0"/>
                <w:numId w:val="17"/>
              </w:numPr>
              <w:tabs>
                <w:tab w:val="left" w:pos="2410"/>
              </w:tabs>
              <w:spacing w:before="0" w:after="0"/>
              <w:jc w:val="left"/>
              <w:rPr>
                <w:lang w:val="en"/>
              </w:rPr>
            </w:pPr>
            <w:r w:rsidRPr="009E7444">
              <w:rPr>
                <w:lang w:val="en"/>
              </w:rPr>
              <w:t>Neutrophils</w:t>
            </w:r>
            <w:r w:rsidRPr="009E7444">
              <w:rPr>
                <w:lang w:val="en"/>
              </w:rPr>
              <w:tab/>
              <w:t xml:space="preserve">&lt;0.5 </w:t>
            </w:r>
            <w:r w:rsidRPr="00B342AE">
              <w:t>x10</w:t>
            </w:r>
            <w:r w:rsidRPr="009E7444">
              <w:rPr>
                <w:vertAlign w:val="superscript"/>
              </w:rPr>
              <w:t>9/L</w:t>
            </w:r>
          </w:p>
        </w:tc>
        <w:tc>
          <w:tcPr>
            <w:tcW w:w="4981" w:type="dxa"/>
            <w:vAlign w:val="center"/>
          </w:tcPr>
          <w:p w:rsidR="009E7444" w:rsidRPr="009E7444" w:rsidRDefault="009E7444" w:rsidP="009E7444">
            <w:pPr>
              <w:pStyle w:val="ListParagraph"/>
              <w:numPr>
                <w:ilvl w:val="0"/>
                <w:numId w:val="17"/>
              </w:numPr>
              <w:tabs>
                <w:tab w:val="left" w:pos="2674"/>
              </w:tabs>
              <w:spacing w:before="0" w:after="0"/>
              <w:jc w:val="left"/>
              <w:rPr>
                <w:lang w:val="en"/>
              </w:rPr>
            </w:pPr>
            <w:r w:rsidRPr="009E7444">
              <w:rPr>
                <w:lang w:val="en"/>
              </w:rPr>
              <w:t xml:space="preserve">Platelets </w:t>
            </w:r>
            <w:r w:rsidRPr="009E7444">
              <w:rPr>
                <w:lang w:val="en"/>
              </w:rPr>
              <w:tab/>
              <w:t xml:space="preserve">&lt;50 </w:t>
            </w:r>
            <w:r w:rsidRPr="00B342AE">
              <w:t>x10</w:t>
            </w:r>
            <w:r w:rsidRPr="009E7444">
              <w:rPr>
                <w:vertAlign w:val="superscript"/>
              </w:rPr>
              <w:t>9/L</w:t>
            </w:r>
          </w:p>
        </w:tc>
      </w:tr>
    </w:tbl>
    <w:p w:rsidR="00373587" w:rsidRPr="00B342AE" w:rsidRDefault="00373587" w:rsidP="009E7444">
      <w:pPr>
        <w:rPr>
          <w:bCs/>
          <w:color w:val="000000"/>
        </w:rPr>
      </w:pPr>
      <w:r w:rsidRPr="00B342AE">
        <w:rPr>
          <w:bCs/>
          <w:color w:val="000000"/>
        </w:rPr>
        <w:t xml:space="preserve">The below coagulation results must </w:t>
      </w:r>
      <w:r w:rsidRPr="00B342AE">
        <w:t>be telephoned to the ward on each occasion that they occur:</w:t>
      </w:r>
    </w:p>
    <w:p w:rsidR="00373587" w:rsidRPr="00B342AE" w:rsidRDefault="00373587" w:rsidP="009E7444">
      <w:pPr>
        <w:pStyle w:val="ListParagraph"/>
        <w:numPr>
          <w:ilvl w:val="0"/>
          <w:numId w:val="16"/>
        </w:numPr>
        <w:spacing w:after="0"/>
      </w:pPr>
      <w:r w:rsidRPr="00B342AE">
        <w:t xml:space="preserve">ALL INR results above 5.0 </w:t>
      </w:r>
    </w:p>
    <w:p w:rsidR="00373587" w:rsidRDefault="00373587" w:rsidP="009E7444">
      <w:pPr>
        <w:pStyle w:val="ListParagraph"/>
        <w:numPr>
          <w:ilvl w:val="0"/>
          <w:numId w:val="16"/>
        </w:numPr>
        <w:spacing w:after="0"/>
      </w:pPr>
      <w:r w:rsidRPr="00B342AE">
        <w:t>ALL APTTR results above 3.0.</w:t>
      </w:r>
    </w:p>
    <w:p w:rsidR="009E7444" w:rsidRDefault="00373587" w:rsidP="009E7444">
      <w:pPr>
        <w:pStyle w:val="ListParagraph"/>
        <w:numPr>
          <w:ilvl w:val="0"/>
          <w:numId w:val="16"/>
        </w:numPr>
        <w:spacing w:after="0"/>
      </w:pPr>
      <w:r w:rsidRPr="00B342AE">
        <w:t>ALL fibrinogen results less than 1.0 g/L</w:t>
      </w:r>
    </w:p>
    <w:p w:rsidR="00373587" w:rsidRDefault="00373587" w:rsidP="009E7444">
      <w:pPr>
        <w:pStyle w:val="Heading2"/>
        <w:ind w:left="1418" w:hanging="1058"/>
        <w:jc w:val="left"/>
      </w:pPr>
      <w:bookmarkStart w:id="45" w:name="_Toc37757737"/>
      <w:r>
        <w:t xml:space="preserve">Appendix </w:t>
      </w:r>
      <w:r w:rsidR="009E7444">
        <w:t>ii</w:t>
      </w:r>
      <w:r>
        <w:t xml:space="preserve"> – Factors affecting sample quality and interpretation of results</w:t>
      </w:r>
      <w:bookmarkEnd w:id="45"/>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9736"/>
      </w:tblGrid>
      <w:tr w:rsidR="00373587" w:rsidRPr="00373587" w:rsidTr="009E7444">
        <w:trPr>
          <w:trHeight w:val="397"/>
        </w:trPr>
        <w:tc>
          <w:tcPr>
            <w:tcW w:w="9889" w:type="dxa"/>
            <w:shd w:val="clear" w:color="auto" w:fill="FFFFFF" w:themeFill="background1"/>
            <w:vAlign w:val="center"/>
          </w:tcPr>
          <w:p w:rsidR="00373587" w:rsidRPr="00373587" w:rsidRDefault="00373587" w:rsidP="00373587">
            <w:pPr>
              <w:pStyle w:val="BodyText"/>
              <w:ind w:right="0"/>
              <w:jc w:val="left"/>
              <w:rPr>
                <w:rFonts w:ascii="Arial" w:hAnsi="Arial" w:cs="Arial"/>
                <w:b/>
                <w:bCs/>
                <w:sz w:val="24"/>
              </w:rPr>
            </w:pPr>
            <w:r w:rsidRPr="00373587">
              <w:rPr>
                <w:rFonts w:ascii="Arial" w:hAnsi="Arial" w:cs="Arial"/>
                <w:b/>
                <w:bCs/>
                <w:sz w:val="24"/>
              </w:rPr>
              <w:t>Causes of misleading results relating to sampl</w:t>
            </w:r>
            <w:r>
              <w:rPr>
                <w:rFonts w:ascii="Arial" w:hAnsi="Arial" w:cs="Arial"/>
                <w:b/>
                <w:bCs/>
                <w:sz w:val="24"/>
              </w:rPr>
              <w:t>e collection</w:t>
            </w:r>
          </w:p>
        </w:tc>
      </w:tr>
      <w:tr w:rsidR="00373587" w:rsidRPr="00B342AE" w:rsidTr="009E7444">
        <w:trPr>
          <w:trHeight w:val="4649"/>
        </w:trPr>
        <w:tc>
          <w:tcPr>
            <w:tcW w:w="9889" w:type="dxa"/>
            <w:shd w:val="clear" w:color="auto" w:fill="auto"/>
            <w:vAlign w:val="center"/>
          </w:tcPr>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Physical activity (including fast walking) within 20 minutes</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Smoking</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Stress</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Dehydration</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Drugs or dietary supplement administration within 8 hours</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Time (diurnal variance)</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Posture (lying, standing or sitting)</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Haemoconcentration from prolonged tourniquet pressure</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Excessive negative pressure when using syringe</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Incorrect tube type</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Capillary or venous blood</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Insufficient or excess anticoagulant</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Inadequate mixing of sample</w:t>
            </w:r>
          </w:p>
          <w:p w:rsidR="00373587" w:rsidRPr="00B342AE"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Inadequate sample storage conditions (temperature)</w:t>
            </w:r>
          </w:p>
          <w:p w:rsidR="00373587" w:rsidRPr="00373587" w:rsidRDefault="00373587" w:rsidP="00373587">
            <w:pPr>
              <w:pStyle w:val="BodyText"/>
              <w:numPr>
                <w:ilvl w:val="0"/>
                <w:numId w:val="14"/>
              </w:numPr>
              <w:ind w:right="0"/>
              <w:jc w:val="left"/>
              <w:rPr>
                <w:rFonts w:ascii="Arial" w:hAnsi="Arial" w:cs="Arial"/>
                <w:bCs/>
                <w:sz w:val="24"/>
              </w:rPr>
            </w:pPr>
            <w:r w:rsidRPr="00B342AE">
              <w:rPr>
                <w:rFonts w:ascii="Arial" w:hAnsi="Arial" w:cs="Arial"/>
                <w:bCs/>
                <w:sz w:val="24"/>
              </w:rPr>
              <w:t>Delay in transit to the laboratory</w:t>
            </w:r>
          </w:p>
        </w:tc>
      </w:tr>
      <w:tr w:rsidR="00373587" w:rsidRPr="00373587" w:rsidTr="009E7444">
        <w:trPr>
          <w:trHeight w:val="397"/>
        </w:trPr>
        <w:tc>
          <w:tcPr>
            <w:tcW w:w="9889" w:type="dxa"/>
            <w:shd w:val="clear" w:color="auto" w:fill="FFFFFF" w:themeFill="background1"/>
            <w:vAlign w:val="center"/>
          </w:tcPr>
          <w:p w:rsidR="00373587" w:rsidRPr="00373587" w:rsidRDefault="00373587" w:rsidP="00373587">
            <w:pPr>
              <w:pStyle w:val="BodyText"/>
              <w:ind w:right="0"/>
              <w:jc w:val="left"/>
              <w:rPr>
                <w:rFonts w:ascii="Arial" w:hAnsi="Arial" w:cs="Arial"/>
                <w:b/>
                <w:bCs/>
                <w:sz w:val="24"/>
              </w:rPr>
            </w:pPr>
            <w:r w:rsidRPr="00373587">
              <w:rPr>
                <w:rFonts w:ascii="Arial" w:hAnsi="Arial" w:cs="Arial"/>
                <w:b/>
                <w:bCs/>
                <w:sz w:val="24"/>
              </w:rPr>
              <w:t>Factors which may affect laboratory results</w:t>
            </w:r>
          </w:p>
        </w:tc>
      </w:tr>
      <w:tr w:rsidR="00373587" w:rsidRPr="00B342AE" w:rsidTr="009E7444">
        <w:trPr>
          <w:trHeight w:val="1928"/>
        </w:trPr>
        <w:tc>
          <w:tcPr>
            <w:tcW w:w="9889" w:type="dxa"/>
            <w:shd w:val="clear" w:color="auto" w:fill="auto"/>
            <w:vAlign w:val="center"/>
          </w:tcPr>
          <w:p w:rsidR="00373587" w:rsidRPr="00A80E19" w:rsidRDefault="00373587" w:rsidP="00373587">
            <w:pPr>
              <w:pStyle w:val="BodyText"/>
              <w:numPr>
                <w:ilvl w:val="0"/>
                <w:numId w:val="15"/>
              </w:numPr>
              <w:ind w:right="0"/>
              <w:jc w:val="left"/>
              <w:rPr>
                <w:rFonts w:ascii="Arial" w:hAnsi="Arial" w:cs="Arial"/>
                <w:bCs/>
                <w:sz w:val="24"/>
              </w:rPr>
            </w:pPr>
            <w:r w:rsidRPr="00A80E19">
              <w:rPr>
                <w:rFonts w:ascii="Arial" w:hAnsi="Arial" w:cs="Arial"/>
                <w:bCs/>
                <w:sz w:val="24"/>
              </w:rPr>
              <w:t>Sample quality (under filled, over filled, clotted including fibrin clots)</w:t>
            </w:r>
          </w:p>
          <w:p w:rsidR="00373587" w:rsidRPr="00A80E19" w:rsidRDefault="00373587" w:rsidP="00373587">
            <w:pPr>
              <w:pStyle w:val="BodyText"/>
              <w:numPr>
                <w:ilvl w:val="0"/>
                <w:numId w:val="15"/>
              </w:numPr>
              <w:ind w:right="0"/>
              <w:jc w:val="left"/>
              <w:rPr>
                <w:rFonts w:ascii="Arial" w:hAnsi="Arial" w:cs="Arial"/>
                <w:bCs/>
                <w:sz w:val="24"/>
              </w:rPr>
            </w:pPr>
            <w:r w:rsidRPr="00A80E19">
              <w:rPr>
                <w:rFonts w:ascii="Arial" w:hAnsi="Arial" w:cs="Arial"/>
                <w:bCs/>
                <w:sz w:val="24"/>
              </w:rPr>
              <w:t>Labile properties of assayed components</w:t>
            </w:r>
          </w:p>
          <w:p w:rsidR="00373587" w:rsidRPr="00A80E19" w:rsidRDefault="00373587" w:rsidP="00373587">
            <w:pPr>
              <w:pStyle w:val="BodyText"/>
              <w:numPr>
                <w:ilvl w:val="0"/>
                <w:numId w:val="15"/>
              </w:numPr>
              <w:ind w:right="0"/>
              <w:jc w:val="left"/>
              <w:rPr>
                <w:rFonts w:ascii="Arial" w:hAnsi="Arial" w:cs="Arial"/>
                <w:bCs/>
                <w:sz w:val="24"/>
              </w:rPr>
            </w:pPr>
            <w:r w:rsidRPr="00A80E19">
              <w:rPr>
                <w:rFonts w:ascii="Arial" w:hAnsi="Arial" w:cs="Arial"/>
                <w:bCs/>
                <w:sz w:val="24"/>
              </w:rPr>
              <w:t>Interference (</w:t>
            </w:r>
            <w:proofErr w:type="spellStart"/>
            <w:r w:rsidRPr="00A80E19">
              <w:rPr>
                <w:rFonts w:ascii="Arial" w:hAnsi="Arial" w:cs="Arial"/>
                <w:bCs/>
                <w:sz w:val="24"/>
              </w:rPr>
              <w:t>lipaemia</w:t>
            </w:r>
            <w:proofErr w:type="spellEnd"/>
            <w:r w:rsidRPr="00A80E19">
              <w:rPr>
                <w:rFonts w:ascii="Arial" w:hAnsi="Arial" w:cs="Arial"/>
                <w:bCs/>
                <w:sz w:val="24"/>
              </w:rPr>
              <w:t xml:space="preserve">, </w:t>
            </w:r>
            <w:proofErr w:type="spellStart"/>
            <w:r w:rsidRPr="00A80E19">
              <w:rPr>
                <w:rFonts w:ascii="Arial" w:hAnsi="Arial" w:cs="Arial"/>
                <w:bCs/>
                <w:sz w:val="24"/>
              </w:rPr>
              <w:t>icteria</w:t>
            </w:r>
            <w:proofErr w:type="spellEnd"/>
            <w:r w:rsidRPr="00A80E19">
              <w:rPr>
                <w:rFonts w:ascii="Arial" w:hAnsi="Arial" w:cs="Arial"/>
                <w:bCs/>
                <w:sz w:val="24"/>
              </w:rPr>
              <w:t>, haemolysis)</w:t>
            </w:r>
          </w:p>
          <w:p w:rsidR="00373587" w:rsidRPr="00A80E19" w:rsidRDefault="00373587" w:rsidP="00373587">
            <w:pPr>
              <w:pStyle w:val="BodyText"/>
              <w:numPr>
                <w:ilvl w:val="0"/>
                <w:numId w:val="15"/>
              </w:numPr>
              <w:ind w:right="0"/>
              <w:jc w:val="left"/>
              <w:rPr>
                <w:rFonts w:ascii="Arial" w:hAnsi="Arial" w:cs="Arial"/>
                <w:bCs/>
                <w:sz w:val="24"/>
              </w:rPr>
            </w:pPr>
            <w:r w:rsidRPr="00A80E19">
              <w:rPr>
                <w:rFonts w:ascii="Arial" w:hAnsi="Arial" w:cs="Arial"/>
                <w:bCs/>
                <w:sz w:val="24"/>
              </w:rPr>
              <w:t>Centrifugation</w:t>
            </w:r>
          </w:p>
          <w:p w:rsidR="00373587" w:rsidRPr="00A80E19" w:rsidRDefault="00373587" w:rsidP="00373587">
            <w:pPr>
              <w:pStyle w:val="BodyText"/>
              <w:numPr>
                <w:ilvl w:val="0"/>
                <w:numId w:val="15"/>
              </w:numPr>
              <w:ind w:right="0"/>
              <w:jc w:val="left"/>
              <w:rPr>
                <w:rFonts w:ascii="Arial" w:hAnsi="Arial" w:cs="Arial"/>
                <w:bCs/>
                <w:sz w:val="24"/>
              </w:rPr>
            </w:pPr>
            <w:r w:rsidRPr="00A80E19">
              <w:rPr>
                <w:rFonts w:ascii="Arial" w:hAnsi="Arial" w:cs="Arial"/>
                <w:bCs/>
                <w:sz w:val="24"/>
              </w:rPr>
              <w:t>Interactions with anticoagulants (</w:t>
            </w:r>
            <w:proofErr w:type="spellStart"/>
            <w:r w:rsidRPr="00A80E19">
              <w:rPr>
                <w:rFonts w:ascii="Arial" w:hAnsi="Arial" w:cs="Arial"/>
                <w:bCs/>
                <w:sz w:val="24"/>
              </w:rPr>
              <w:t>eg</w:t>
            </w:r>
            <w:proofErr w:type="spellEnd"/>
            <w:r w:rsidRPr="00A80E19">
              <w:rPr>
                <w:rFonts w:ascii="Arial" w:hAnsi="Arial" w:cs="Arial"/>
                <w:bCs/>
                <w:sz w:val="24"/>
              </w:rPr>
              <w:t xml:space="preserve"> platelet clumping in EDTA)</w:t>
            </w:r>
          </w:p>
          <w:p w:rsidR="00373587" w:rsidRPr="009E7444" w:rsidRDefault="00373587" w:rsidP="009E7444">
            <w:pPr>
              <w:pStyle w:val="BodyText"/>
              <w:numPr>
                <w:ilvl w:val="0"/>
                <w:numId w:val="15"/>
              </w:numPr>
              <w:ind w:right="0"/>
              <w:jc w:val="left"/>
              <w:rPr>
                <w:rFonts w:ascii="Arial" w:hAnsi="Arial" w:cs="Arial"/>
                <w:bCs/>
                <w:sz w:val="24"/>
              </w:rPr>
            </w:pPr>
            <w:r w:rsidRPr="00A80E19">
              <w:rPr>
                <w:rFonts w:ascii="Arial" w:hAnsi="Arial" w:cs="Arial"/>
                <w:bCs/>
                <w:sz w:val="24"/>
              </w:rPr>
              <w:t>Pregnancy</w:t>
            </w:r>
          </w:p>
        </w:tc>
      </w:tr>
      <w:tr w:rsidR="00373587" w:rsidRPr="00B342AE" w:rsidTr="009E7444">
        <w:trPr>
          <w:trHeight w:val="680"/>
        </w:trPr>
        <w:tc>
          <w:tcPr>
            <w:tcW w:w="9889" w:type="dxa"/>
            <w:shd w:val="clear" w:color="auto" w:fill="FFFFFF" w:themeFill="background1"/>
            <w:vAlign w:val="center"/>
          </w:tcPr>
          <w:p w:rsidR="00373587" w:rsidRPr="00A80E19" w:rsidRDefault="00373587" w:rsidP="009E7444">
            <w:pPr>
              <w:pStyle w:val="BodyText"/>
              <w:ind w:right="0"/>
              <w:jc w:val="left"/>
              <w:rPr>
                <w:rFonts w:ascii="Arial" w:hAnsi="Arial" w:cs="Arial"/>
                <w:bCs/>
                <w:sz w:val="24"/>
              </w:rPr>
            </w:pPr>
            <w:r w:rsidRPr="00A80E19">
              <w:rPr>
                <w:rFonts w:ascii="Arial" w:hAnsi="Arial" w:cs="Arial"/>
                <w:bCs/>
                <w:sz w:val="24"/>
              </w:rPr>
              <w:t>It may be necessary under certain circumstances for the laboratory to request</w:t>
            </w:r>
          </w:p>
          <w:p w:rsidR="00373587" w:rsidRPr="00A80E19" w:rsidRDefault="00373587" w:rsidP="009E7444">
            <w:pPr>
              <w:pStyle w:val="BodyText"/>
              <w:ind w:right="0"/>
              <w:jc w:val="left"/>
              <w:rPr>
                <w:rFonts w:ascii="Arial" w:hAnsi="Arial" w:cs="Arial"/>
                <w:bCs/>
                <w:sz w:val="24"/>
              </w:rPr>
            </w:pPr>
            <w:r w:rsidRPr="00A80E19">
              <w:rPr>
                <w:rFonts w:ascii="Arial" w:hAnsi="Arial" w:cs="Arial"/>
                <w:bCs/>
                <w:sz w:val="24"/>
              </w:rPr>
              <w:t>a repeat sample for confirmation o</w:t>
            </w:r>
            <w:r>
              <w:rPr>
                <w:rFonts w:ascii="Arial" w:hAnsi="Arial" w:cs="Arial"/>
                <w:bCs/>
                <w:sz w:val="24"/>
              </w:rPr>
              <w:t>f abnormal or equivocal results</w:t>
            </w:r>
          </w:p>
        </w:tc>
      </w:tr>
    </w:tbl>
    <w:p w:rsidR="009E7444" w:rsidRDefault="009E7444" w:rsidP="009E7444">
      <w:pPr>
        <w:pStyle w:val="BodyText"/>
        <w:spacing w:before="240"/>
        <w:ind w:right="0"/>
        <w:jc w:val="both"/>
        <w:rPr>
          <w:rFonts w:ascii="Arial" w:hAnsi="Arial" w:cs="Arial"/>
          <w:b/>
          <w:bCs/>
          <w:i/>
          <w:sz w:val="24"/>
        </w:rPr>
      </w:pPr>
      <w:r>
        <w:rPr>
          <w:rFonts w:ascii="Arial" w:hAnsi="Arial" w:cs="Arial"/>
          <w:b/>
          <w:bCs/>
          <w:i/>
          <w:sz w:val="24"/>
        </w:rPr>
        <w:t xml:space="preserve">References: </w:t>
      </w:r>
      <w:proofErr w:type="spellStart"/>
      <w:r>
        <w:rPr>
          <w:rFonts w:ascii="Arial" w:hAnsi="Arial" w:cs="Arial"/>
          <w:b/>
          <w:bCs/>
          <w:i/>
          <w:sz w:val="24"/>
        </w:rPr>
        <w:t>Dacie</w:t>
      </w:r>
      <w:proofErr w:type="spellEnd"/>
      <w:r>
        <w:rPr>
          <w:rFonts w:ascii="Arial" w:hAnsi="Arial" w:cs="Arial"/>
          <w:b/>
          <w:bCs/>
          <w:i/>
          <w:sz w:val="24"/>
        </w:rPr>
        <w:t xml:space="preserve"> &amp; Lewis 12</w:t>
      </w:r>
      <w:r w:rsidRPr="00324685">
        <w:rPr>
          <w:rFonts w:ascii="Arial" w:hAnsi="Arial" w:cs="Arial"/>
          <w:b/>
          <w:bCs/>
          <w:i/>
          <w:sz w:val="24"/>
          <w:vertAlign w:val="superscript"/>
        </w:rPr>
        <w:t>th</w:t>
      </w:r>
      <w:r>
        <w:rPr>
          <w:rFonts w:ascii="Arial" w:hAnsi="Arial" w:cs="Arial"/>
          <w:b/>
          <w:bCs/>
          <w:i/>
          <w:sz w:val="24"/>
        </w:rPr>
        <w:t xml:space="preserve"> edition</w:t>
      </w:r>
    </w:p>
    <w:p w:rsidR="00FD1ED4" w:rsidRDefault="00FD1ED4" w:rsidP="009E7444">
      <w:pPr>
        <w:pStyle w:val="BodyText"/>
        <w:spacing w:before="240"/>
        <w:ind w:right="0"/>
        <w:jc w:val="both"/>
        <w:rPr>
          <w:rFonts w:ascii="Arial" w:hAnsi="Arial" w:cs="Arial"/>
          <w:b/>
          <w:bCs/>
          <w:i/>
          <w:sz w:val="24"/>
        </w:rPr>
      </w:pPr>
    </w:p>
    <w:p w:rsidR="00D8450C" w:rsidRPr="009E7444" w:rsidRDefault="00373587" w:rsidP="00D8450C">
      <w:pPr>
        <w:pStyle w:val="Heading2"/>
      </w:pPr>
      <w:bookmarkStart w:id="46" w:name="_Toc37757738"/>
      <w:r>
        <w:rPr>
          <w:noProof/>
          <w:lang w:eastAsia="en-GB"/>
        </w:rPr>
        <w:lastRenderedPageBreak/>
        <w:drawing>
          <wp:anchor distT="0" distB="0" distL="114300" distR="114300" simplePos="0" relativeHeight="251658239" behindDoc="1" locked="0" layoutInCell="1" allowOverlap="1" wp14:anchorId="5BE300BB" wp14:editId="2E9FEB17">
            <wp:simplePos x="0" y="0"/>
            <wp:positionH relativeFrom="column">
              <wp:posOffset>66675</wp:posOffset>
            </wp:positionH>
            <wp:positionV relativeFrom="paragraph">
              <wp:posOffset>304800</wp:posOffset>
            </wp:positionV>
            <wp:extent cx="5936776" cy="8415891"/>
            <wp:effectExtent l="0" t="0" r="6985" b="4445"/>
            <wp:wrapTight wrapText="bothSides">
              <wp:wrapPolygon edited="0">
                <wp:start x="0" y="0"/>
                <wp:lineTo x="0" y="21563"/>
                <wp:lineTo x="21556" y="21563"/>
                <wp:lineTo x="21556" y="0"/>
                <wp:lineTo x="0" y="0"/>
              </wp:wrapPolygon>
            </wp:wrapTight>
            <wp:docPr id="1" name="Picture 1" descr="Vacuette selection chart which details information about sample bott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36776" cy="8415891"/>
                    </a:xfrm>
                    <a:prstGeom prst="rect">
                      <a:avLst/>
                    </a:prstGeom>
                  </pic:spPr>
                </pic:pic>
              </a:graphicData>
            </a:graphic>
            <wp14:sizeRelH relativeFrom="page">
              <wp14:pctWidth>0</wp14:pctWidth>
            </wp14:sizeRelH>
            <wp14:sizeRelV relativeFrom="page">
              <wp14:pctHeight>0</wp14:pctHeight>
            </wp14:sizeRelV>
          </wp:anchor>
        </w:drawing>
      </w:r>
      <w:r w:rsidR="009E7444">
        <w:t xml:space="preserve">Appendix iii – </w:t>
      </w:r>
      <w:proofErr w:type="spellStart"/>
      <w:r w:rsidR="009E7444">
        <w:t>Vacuette</w:t>
      </w:r>
      <w:proofErr w:type="spellEnd"/>
      <w:r w:rsidR="009E7444">
        <w:t xml:space="preserve"> Selection Chart and Order of Draw</w:t>
      </w:r>
      <w:bookmarkEnd w:id="46"/>
    </w:p>
    <w:sectPr w:rsidR="00D8450C" w:rsidRPr="009E7444" w:rsidSect="00FD1ED4">
      <w:pgSz w:w="11906" w:h="16838"/>
      <w:pgMar w:top="1440" w:right="1080" w:bottom="1276" w:left="1080"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C8" w:rsidRDefault="00B355C8" w:rsidP="006476C5">
      <w:pPr>
        <w:spacing w:before="0" w:after="0" w:line="240" w:lineRule="auto"/>
      </w:pPr>
      <w:r>
        <w:separator/>
      </w:r>
    </w:p>
  </w:endnote>
  <w:endnote w:type="continuationSeparator" w:id="0">
    <w:p w:rsidR="00B355C8" w:rsidRDefault="00B355C8" w:rsidP="006476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979356"/>
      <w:docPartObj>
        <w:docPartGallery w:val="Page Numbers (Top of Page)"/>
        <w:docPartUnique/>
      </w:docPartObj>
    </w:sdtPr>
    <w:sdtContent>
      <w:p w:rsidR="00B355C8" w:rsidRPr="006476C5" w:rsidRDefault="00B355C8" w:rsidP="00373587">
        <w:pPr>
          <w:pStyle w:val="Footer"/>
          <w:tabs>
            <w:tab w:val="clear" w:pos="4513"/>
            <w:tab w:val="clear" w:pos="9026"/>
            <w:tab w:val="center" w:pos="4820"/>
            <w:tab w:val="right" w:pos="9639"/>
          </w:tabs>
          <w:spacing w:before="0"/>
          <w:jc w:val="center"/>
        </w:pPr>
        <w:r w:rsidRPr="006476C5">
          <w:t>Prepared By</w:t>
        </w:r>
        <w:r>
          <w:t>: Simon Jordan</w:t>
        </w:r>
        <w:r w:rsidRPr="006476C5">
          <w:tab/>
          <w:t xml:space="preserve">Page </w:t>
        </w:r>
        <w:r w:rsidRPr="006476C5">
          <w:rPr>
            <w:b/>
          </w:rPr>
          <w:fldChar w:fldCharType="begin"/>
        </w:r>
        <w:r w:rsidRPr="006476C5">
          <w:rPr>
            <w:b/>
          </w:rPr>
          <w:instrText xml:space="preserve"> PAGE </w:instrText>
        </w:r>
        <w:r w:rsidRPr="006476C5">
          <w:rPr>
            <w:b/>
          </w:rPr>
          <w:fldChar w:fldCharType="separate"/>
        </w:r>
        <w:r>
          <w:rPr>
            <w:b/>
            <w:noProof/>
          </w:rPr>
          <w:t>1</w:t>
        </w:r>
        <w:r w:rsidRPr="006476C5">
          <w:rPr>
            <w:b/>
          </w:rPr>
          <w:fldChar w:fldCharType="end"/>
        </w:r>
        <w:r w:rsidRPr="006476C5">
          <w:t xml:space="preserve"> of </w:t>
        </w:r>
        <w:r w:rsidRPr="006476C5">
          <w:rPr>
            <w:b/>
          </w:rPr>
          <w:fldChar w:fldCharType="begin"/>
        </w:r>
        <w:r w:rsidRPr="006476C5">
          <w:rPr>
            <w:b/>
          </w:rPr>
          <w:instrText xml:space="preserve"> NUMPAGES  </w:instrText>
        </w:r>
        <w:r w:rsidRPr="006476C5">
          <w:rPr>
            <w:b/>
          </w:rPr>
          <w:fldChar w:fldCharType="separate"/>
        </w:r>
        <w:r>
          <w:rPr>
            <w:b/>
            <w:noProof/>
          </w:rPr>
          <w:t>25</w:t>
        </w:r>
        <w:r w:rsidRPr="006476C5">
          <w:rPr>
            <w:b/>
          </w:rPr>
          <w:fldChar w:fldCharType="end"/>
        </w:r>
        <w:r w:rsidRPr="006476C5">
          <w:rPr>
            <w:b/>
          </w:rPr>
          <w:tab/>
        </w:r>
        <w:r w:rsidRPr="006476C5">
          <w:t>Active Date:</w:t>
        </w:r>
        <w:r>
          <w:t xml:space="preserve"> 11.05.2023</w:t>
        </w:r>
      </w:p>
      <w:p w:rsidR="00B355C8" w:rsidRPr="006476C5" w:rsidRDefault="00B355C8" w:rsidP="00373587">
        <w:pPr>
          <w:pStyle w:val="Footer"/>
          <w:tabs>
            <w:tab w:val="clear" w:pos="9026"/>
            <w:tab w:val="right" w:pos="9639"/>
          </w:tabs>
          <w:spacing w:before="0"/>
          <w:jc w:val="center"/>
        </w:pPr>
        <w:r w:rsidRPr="006476C5">
          <w:t>Approved By</w:t>
        </w:r>
        <w:r>
          <w:t>: Tracy Wynn</w:t>
        </w:r>
        <w:r>
          <w:tab/>
        </w:r>
        <w:r>
          <w:tab/>
        </w:r>
        <w:r w:rsidRPr="006476C5">
          <w:rPr>
            <w:color w:val="FFFFFF" w:themeColor="background1"/>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C8" w:rsidRDefault="00B355C8" w:rsidP="006476C5">
      <w:pPr>
        <w:spacing w:before="0" w:after="0" w:line="240" w:lineRule="auto"/>
      </w:pPr>
      <w:r>
        <w:separator/>
      </w:r>
    </w:p>
  </w:footnote>
  <w:footnote w:type="continuationSeparator" w:id="0">
    <w:p w:rsidR="00B355C8" w:rsidRDefault="00B355C8" w:rsidP="006476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5C8" w:rsidRPr="006476C5" w:rsidRDefault="00B355C8" w:rsidP="00373587">
    <w:pPr>
      <w:pStyle w:val="Header"/>
      <w:tabs>
        <w:tab w:val="clear" w:pos="4513"/>
        <w:tab w:val="clear" w:pos="9026"/>
        <w:tab w:val="center" w:pos="4820"/>
        <w:tab w:val="right" w:pos="9639"/>
      </w:tabs>
      <w:spacing w:before="0"/>
      <w:jc w:val="center"/>
    </w:pPr>
    <w:r w:rsidRPr="006476C5">
      <w:t xml:space="preserve">North Kent Pathology </w:t>
    </w:r>
    <w:r>
      <w:t>Service</w:t>
    </w:r>
    <w:r>
      <w:tab/>
      <w:t>Haematology</w:t>
    </w:r>
    <w:r>
      <w:tab/>
      <w:t>MAN.PAT.5</w:t>
    </w:r>
  </w:p>
  <w:p w:rsidR="00B355C8" w:rsidRPr="006476C5" w:rsidRDefault="00B355C8" w:rsidP="00373587">
    <w:pPr>
      <w:pStyle w:val="Header"/>
      <w:tabs>
        <w:tab w:val="clear" w:pos="4513"/>
        <w:tab w:val="clear" w:pos="9026"/>
        <w:tab w:val="center" w:pos="4820"/>
        <w:tab w:val="right" w:pos="9639"/>
      </w:tabs>
      <w:spacing w:before="0"/>
      <w:jc w:val="center"/>
    </w:pPr>
    <w:r w:rsidRPr="006476C5">
      <w:t>P</w:t>
    </w:r>
    <w:r>
      <w:t>athology</w:t>
    </w:r>
    <w:r>
      <w:tab/>
      <w:t>User Handbook</w:t>
    </w:r>
    <w:r>
      <w:tab/>
      <w:t>Version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64A"/>
    <w:multiLevelType w:val="multilevel"/>
    <w:tmpl w:val="F8D6D344"/>
    <w:lvl w:ilvl="0">
      <w:start w:val="1"/>
      <w:numFmt w:val="decimal"/>
      <w:lvlText w:val="%1."/>
      <w:lvlJc w:val="left"/>
      <w:pPr>
        <w:ind w:left="360" w:hanging="360"/>
      </w:p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03269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46637"/>
    <w:multiLevelType w:val="hybridMultilevel"/>
    <w:tmpl w:val="31284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A32CA7"/>
    <w:multiLevelType w:val="hybridMultilevel"/>
    <w:tmpl w:val="7E64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F287C"/>
    <w:multiLevelType w:val="hybridMultilevel"/>
    <w:tmpl w:val="CE5C4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4266A"/>
    <w:multiLevelType w:val="hybridMultilevel"/>
    <w:tmpl w:val="540E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9B71FF"/>
    <w:multiLevelType w:val="hybridMultilevel"/>
    <w:tmpl w:val="4B0A2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4C502E"/>
    <w:multiLevelType w:val="hybridMultilevel"/>
    <w:tmpl w:val="A69C2976"/>
    <w:lvl w:ilvl="0" w:tplc="0B80AB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807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435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362DEF"/>
    <w:multiLevelType w:val="hybridMultilevel"/>
    <w:tmpl w:val="AAA4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25AC7"/>
    <w:multiLevelType w:val="hybridMultilevel"/>
    <w:tmpl w:val="7120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3899"/>
    <w:multiLevelType w:val="hybridMultilevel"/>
    <w:tmpl w:val="0748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D39ED"/>
    <w:multiLevelType w:val="hybridMultilevel"/>
    <w:tmpl w:val="F50E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864F9"/>
    <w:multiLevelType w:val="hybridMultilevel"/>
    <w:tmpl w:val="E5EC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175A3"/>
    <w:multiLevelType w:val="hybridMultilevel"/>
    <w:tmpl w:val="70EA23D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94CC2"/>
    <w:multiLevelType w:val="hybridMultilevel"/>
    <w:tmpl w:val="F268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F409CB"/>
    <w:multiLevelType w:val="hybridMultilevel"/>
    <w:tmpl w:val="ABB4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C496E"/>
    <w:multiLevelType w:val="hybridMultilevel"/>
    <w:tmpl w:val="AE68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61514"/>
    <w:multiLevelType w:val="hybridMultilevel"/>
    <w:tmpl w:val="B33C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C66D4"/>
    <w:multiLevelType w:val="hybridMultilevel"/>
    <w:tmpl w:val="27F686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0"/>
  </w:num>
  <w:num w:numId="4">
    <w:abstractNumId w:val="8"/>
  </w:num>
  <w:num w:numId="5">
    <w:abstractNumId w:val="5"/>
  </w:num>
  <w:num w:numId="6">
    <w:abstractNumId w:val="10"/>
  </w:num>
  <w:num w:numId="7">
    <w:abstractNumId w:val="19"/>
  </w:num>
  <w:num w:numId="8">
    <w:abstractNumId w:val="13"/>
  </w:num>
  <w:num w:numId="9">
    <w:abstractNumId w:val="4"/>
  </w:num>
  <w:num w:numId="10">
    <w:abstractNumId w:val="7"/>
  </w:num>
  <w:num w:numId="11">
    <w:abstractNumId w:val="11"/>
  </w:num>
  <w:num w:numId="12">
    <w:abstractNumId w:val="15"/>
  </w:num>
  <w:num w:numId="13">
    <w:abstractNumId w:val="20"/>
  </w:num>
  <w:num w:numId="14">
    <w:abstractNumId w:val="2"/>
  </w:num>
  <w:num w:numId="15">
    <w:abstractNumId w:val="6"/>
  </w:num>
  <w:num w:numId="16">
    <w:abstractNumId w:val="16"/>
  </w:num>
  <w:num w:numId="17">
    <w:abstractNumId w:val="17"/>
  </w:num>
  <w:num w:numId="18">
    <w:abstractNumId w:val="18"/>
  </w:num>
  <w:num w:numId="19">
    <w:abstractNumId w:val="1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C5"/>
    <w:rsid w:val="000C08FB"/>
    <w:rsid w:val="000C13F7"/>
    <w:rsid w:val="000C745E"/>
    <w:rsid w:val="0010067A"/>
    <w:rsid w:val="00123D70"/>
    <w:rsid w:val="001327DC"/>
    <w:rsid w:val="00157A1B"/>
    <w:rsid w:val="001862A9"/>
    <w:rsid w:val="001A68A7"/>
    <w:rsid w:val="001D7BDA"/>
    <w:rsid w:val="00267B82"/>
    <w:rsid w:val="00280D5F"/>
    <w:rsid w:val="002B057F"/>
    <w:rsid w:val="002B2670"/>
    <w:rsid w:val="002F5609"/>
    <w:rsid w:val="003238BA"/>
    <w:rsid w:val="00330C8F"/>
    <w:rsid w:val="00331774"/>
    <w:rsid w:val="00373587"/>
    <w:rsid w:val="003E084E"/>
    <w:rsid w:val="0043754C"/>
    <w:rsid w:val="00471D4E"/>
    <w:rsid w:val="00491579"/>
    <w:rsid w:val="004B3E2D"/>
    <w:rsid w:val="004E1765"/>
    <w:rsid w:val="004E2737"/>
    <w:rsid w:val="00582761"/>
    <w:rsid w:val="0058728A"/>
    <w:rsid w:val="005C7844"/>
    <w:rsid w:val="00601567"/>
    <w:rsid w:val="0060196A"/>
    <w:rsid w:val="00605DFD"/>
    <w:rsid w:val="006109A3"/>
    <w:rsid w:val="006476C5"/>
    <w:rsid w:val="006654E2"/>
    <w:rsid w:val="00672EF7"/>
    <w:rsid w:val="00691456"/>
    <w:rsid w:val="006A71BF"/>
    <w:rsid w:val="006C3FD3"/>
    <w:rsid w:val="006D3669"/>
    <w:rsid w:val="00701076"/>
    <w:rsid w:val="0070696C"/>
    <w:rsid w:val="00734D6C"/>
    <w:rsid w:val="007664EC"/>
    <w:rsid w:val="007672D0"/>
    <w:rsid w:val="0078428B"/>
    <w:rsid w:val="007B5A22"/>
    <w:rsid w:val="007B7BAD"/>
    <w:rsid w:val="007C3C10"/>
    <w:rsid w:val="00804F78"/>
    <w:rsid w:val="008063D9"/>
    <w:rsid w:val="0083708A"/>
    <w:rsid w:val="0087441E"/>
    <w:rsid w:val="008C1B27"/>
    <w:rsid w:val="008C7764"/>
    <w:rsid w:val="00923B0C"/>
    <w:rsid w:val="00952A4C"/>
    <w:rsid w:val="00960935"/>
    <w:rsid w:val="009917CE"/>
    <w:rsid w:val="009A5C77"/>
    <w:rsid w:val="009E7444"/>
    <w:rsid w:val="009F7D93"/>
    <w:rsid w:val="00A7026F"/>
    <w:rsid w:val="00AB395A"/>
    <w:rsid w:val="00AB437A"/>
    <w:rsid w:val="00AC786B"/>
    <w:rsid w:val="00B2713A"/>
    <w:rsid w:val="00B355C8"/>
    <w:rsid w:val="00B55116"/>
    <w:rsid w:val="00B6618C"/>
    <w:rsid w:val="00B671DD"/>
    <w:rsid w:val="00B86987"/>
    <w:rsid w:val="00C83510"/>
    <w:rsid w:val="00CD2B02"/>
    <w:rsid w:val="00D1469C"/>
    <w:rsid w:val="00D15547"/>
    <w:rsid w:val="00D20661"/>
    <w:rsid w:val="00D8450C"/>
    <w:rsid w:val="00DE6400"/>
    <w:rsid w:val="00E16558"/>
    <w:rsid w:val="00E2248E"/>
    <w:rsid w:val="00E35D46"/>
    <w:rsid w:val="00E51881"/>
    <w:rsid w:val="00E63A13"/>
    <w:rsid w:val="00E65BBF"/>
    <w:rsid w:val="00EF19EE"/>
    <w:rsid w:val="00F00A6C"/>
    <w:rsid w:val="00F22751"/>
    <w:rsid w:val="00F317DC"/>
    <w:rsid w:val="00FA5AB0"/>
    <w:rsid w:val="00FD1ED4"/>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618849"/>
  <w15:docId w15:val="{F18DA93F-1D88-4131-9A49-AB9461A2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6C5"/>
    <w:pPr>
      <w:spacing w:before="120" w:after="80"/>
      <w:jc w:val="both"/>
    </w:pPr>
    <w:rPr>
      <w:rFonts w:ascii="Arial" w:hAnsi="Arial" w:cs="Arial"/>
      <w:sz w:val="24"/>
      <w:szCs w:val="24"/>
    </w:rPr>
  </w:style>
  <w:style w:type="paragraph" w:styleId="Heading1">
    <w:name w:val="heading 1"/>
    <w:basedOn w:val="Normal"/>
    <w:next w:val="Normal"/>
    <w:link w:val="Heading1Char"/>
    <w:uiPriority w:val="9"/>
    <w:qFormat/>
    <w:rsid w:val="006476C5"/>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Heading1"/>
    <w:next w:val="Normal"/>
    <w:link w:val="Heading2Char"/>
    <w:uiPriority w:val="9"/>
    <w:unhideWhenUsed/>
    <w:qFormat/>
    <w:rsid w:val="0058728A"/>
    <w:pPr>
      <w:numPr>
        <w:ilvl w:val="1"/>
        <w:numId w:val="3"/>
      </w:numPr>
      <w:spacing w:before="200" w:after="240"/>
      <w:outlineLvl w:val="1"/>
    </w:pPr>
    <w:rPr>
      <w:bCs w:val="0"/>
      <w:szCs w:val="26"/>
    </w:rPr>
  </w:style>
  <w:style w:type="paragraph" w:styleId="Heading3">
    <w:name w:val="heading 3"/>
    <w:basedOn w:val="Normal"/>
    <w:next w:val="Normal"/>
    <w:link w:val="Heading3Char"/>
    <w:uiPriority w:val="9"/>
    <w:unhideWhenUsed/>
    <w:qFormat/>
    <w:rsid w:val="0058728A"/>
    <w:pPr>
      <w:keepNext/>
      <w:keepLines/>
      <w:spacing w:before="360" w:after="120"/>
      <w:outlineLvl w:val="2"/>
    </w:pPr>
    <w:rPr>
      <w:rFonts w:eastAsiaTheme="majorEastAsia" w:cstheme="majorBidi"/>
      <w:b/>
      <w:bCs/>
      <w:color w:val="1F497D" w:themeColor="text2"/>
    </w:rPr>
  </w:style>
  <w:style w:type="paragraph" w:styleId="Heading4">
    <w:name w:val="heading 4"/>
    <w:basedOn w:val="Normal"/>
    <w:next w:val="Normal"/>
    <w:link w:val="Heading4Char"/>
    <w:uiPriority w:val="9"/>
    <w:unhideWhenUsed/>
    <w:qFormat/>
    <w:rsid w:val="000C13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6C5"/>
    <w:rPr>
      <w:rFonts w:ascii="Arial" w:eastAsiaTheme="majorEastAsia" w:hAnsi="Arial" w:cstheme="majorBidi"/>
      <w:b/>
      <w:bCs/>
      <w:color w:val="1F497D" w:themeColor="text2"/>
      <w:sz w:val="28"/>
      <w:szCs w:val="28"/>
    </w:rPr>
  </w:style>
  <w:style w:type="paragraph" w:styleId="Header">
    <w:name w:val="header"/>
    <w:basedOn w:val="Normal"/>
    <w:link w:val="HeaderChar"/>
    <w:uiPriority w:val="99"/>
    <w:unhideWhenUsed/>
    <w:rsid w:val="00647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6C5"/>
  </w:style>
  <w:style w:type="paragraph" w:styleId="Footer">
    <w:name w:val="footer"/>
    <w:basedOn w:val="Normal"/>
    <w:link w:val="FooterChar"/>
    <w:uiPriority w:val="99"/>
    <w:unhideWhenUsed/>
    <w:rsid w:val="00647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6C5"/>
  </w:style>
  <w:style w:type="paragraph" w:styleId="BalloonText">
    <w:name w:val="Balloon Text"/>
    <w:basedOn w:val="Normal"/>
    <w:link w:val="BalloonTextChar"/>
    <w:uiPriority w:val="99"/>
    <w:semiHidden/>
    <w:unhideWhenUsed/>
    <w:rsid w:val="00647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6C5"/>
    <w:rPr>
      <w:rFonts w:ascii="Tahoma" w:hAnsi="Tahoma" w:cs="Tahoma"/>
      <w:sz w:val="16"/>
      <w:szCs w:val="16"/>
    </w:rPr>
  </w:style>
  <w:style w:type="paragraph" w:styleId="BodyText">
    <w:name w:val="Body Text"/>
    <w:basedOn w:val="Normal"/>
    <w:link w:val="BodyTextChar"/>
    <w:rsid w:val="006476C5"/>
    <w:pPr>
      <w:spacing w:before="0" w:after="0" w:line="240" w:lineRule="auto"/>
      <w:ind w:right="-1048"/>
      <w:jc w:val="center"/>
    </w:pPr>
    <w:rPr>
      <w:rFonts w:ascii="Times New Roman" w:eastAsia="Times New Roman" w:hAnsi="Times New Roman" w:cs="Times New Roman"/>
      <w:sz w:val="72"/>
    </w:rPr>
  </w:style>
  <w:style w:type="character" w:customStyle="1" w:styleId="BodyTextChar">
    <w:name w:val="Body Text Char"/>
    <w:basedOn w:val="DefaultParagraphFont"/>
    <w:link w:val="BodyText"/>
    <w:rsid w:val="006476C5"/>
    <w:rPr>
      <w:rFonts w:ascii="Times New Roman" w:eastAsia="Times New Roman" w:hAnsi="Times New Roman" w:cs="Times New Roman"/>
      <w:sz w:val="72"/>
      <w:szCs w:val="24"/>
    </w:rPr>
  </w:style>
  <w:style w:type="paragraph" w:styleId="TOC1">
    <w:name w:val="toc 1"/>
    <w:basedOn w:val="Normal"/>
    <w:next w:val="Normal"/>
    <w:autoRedefine/>
    <w:uiPriority w:val="39"/>
    <w:unhideWhenUsed/>
    <w:rsid w:val="006476C5"/>
    <w:pPr>
      <w:tabs>
        <w:tab w:val="left" w:pos="567"/>
        <w:tab w:val="right" w:leader="dot" w:pos="9736"/>
      </w:tabs>
      <w:spacing w:after="100"/>
    </w:pPr>
    <w:rPr>
      <w:noProof/>
      <w:szCs w:val="28"/>
    </w:rPr>
  </w:style>
  <w:style w:type="character" w:styleId="Hyperlink">
    <w:name w:val="Hyperlink"/>
    <w:basedOn w:val="DefaultParagraphFont"/>
    <w:uiPriority w:val="99"/>
    <w:unhideWhenUsed/>
    <w:rsid w:val="006476C5"/>
    <w:rPr>
      <w:color w:val="0000FF" w:themeColor="hyperlink"/>
      <w:u w:val="single"/>
    </w:rPr>
  </w:style>
  <w:style w:type="paragraph" w:styleId="TOC2">
    <w:name w:val="toc 2"/>
    <w:basedOn w:val="Normal"/>
    <w:next w:val="Normal"/>
    <w:autoRedefine/>
    <w:uiPriority w:val="39"/>
    <w:unhideWhenUsed/>
    <w:rsid w:val="006476C5"/>
    <w:pPr>
      <w:tabs>
        <w:tab w:val="left" w:pos="1276"/>
        <w:tab w:val="right" w:leader="dot" w:pos="9736"/>
      </w:tabs>
      <w:spacing w:after="100"/>
      <w:ind w:left="567"/>
    </w:pPr>
  </w:style>
  <w:style w:type="paragraph" w:styleId="TOC3">
    <w:name w:val="toc 3"/>
    <w:basedOn w:val="Normal"/>
    <w:next w:val="Normal"/>
    <w:autoRedefine/>
    <w:uiPriority w:val="39"/>
    <w:unhideWhenUsed/>
    <w:rsid w:val="006476C5"/>
    <w:pPr>
      <w:tabs>
        <w:tab w:val="left" w:pos="1985"/>
        <w:tab w:val="right" w:leader="dot" w:pos="9736"/>
      </w:tabs>
      <w:spacing w:after="100"/>
      <w:ind w:left="1276"/>
    </w:pPr>
  </w:style>
  <w:style w:type="paragraph" w:styleId="TOCHeading">
    <w:name w:val="TOC Heading"/>
    <w:basedOn w:val="Heading1"/>
    <w:next w:val="Normal"/>
    <w:uiPriority w:val="39"/>
    <w:semiHidden/>
    <w:unhideWhenUsed/>
    <w:qFormat/>
    <w:rsid w:val="006476C5"/>
    <w:pPr>
      <w:jc w:val="left"/>
      <w:outlineLvl w:val="9"/>
    </w:pPr>
    <w:rPr>
      <w:lang w:val="en-US" w:eastAsia="ja-JP"/>
    </w:rPr>
  </w:style>
  <w:style w:type="character" w:customStyle="1" w:styleId="Heading2Char">
    <w:name w:val="Heading 2 Char"/>
    <w:basedOn w:val="DefaultParagraphFont"/>
    <w:link w:val="Heading2"/>
    <w:uiPriority w:val="9"/>
    <w:rsid w:val="0058728A"/>
    <w:rPr>
      <w:rFonts w:ascii="Arial" w:eastAsiaTheme="majorEastAsia" w:hAnsi="Arial" w:cstheme="majorBidi"/>
      <w:b/>
      <w:color w:val="1F497D" w:themeColor="text2"/>
      <w:sz w:val="28"/>
      <w:szCs w:val="26"/>
    </w:rPr>
  </w:style>
  <w:style w:type="paragraph" w:styleId="ListParagraph">
    <w:name w:val="List Paragraph"/>
    <w:basedOn w:val="Normal"/>
    <w:uiPriority w:val="34"/>
    <w:qFormat/>
    <w:rsid w:val="00E2248E"/>
    <w:pPr>
      <w:ind w:left="720"/>
      <w:contextualSpacing/>
    </w:pPr>
  </w:style>
  <w:style w:type="table" w:styleId="TableGrid">
    <w:name w:val="Table Grid"/>
    <w:basedOn w:val="TableNormal"/>
    <w:uiPriority w:val="59"/>
    <w:rsid w:val="00E2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728A"/>
    <w:rPr>
      <w:rFonts w:ascii="Arial" w:eastAsiaTheme="majorEastAsia" w:hAnsi="Arial" w:cstheme="majorBidi"/>
      <w:b/>
      <w:bCs/>
      <w:color w:val="1F497D" w:themeColor="text2"/>
      <w:sz w:val="24"/>
      <w:szCs w:val="24"/>
    </w:rPr>
  </w:style>
  <w:style w:type="character" w:customStyle="1" w:styleId="Heading4Char">
    <w:name w:val="Heading 4 Char"/>
    <w:basedOn w:val="DefaultParagraphFont"/>
    <w:link w:val="Heading4"/>
    <w:uiPriority w:val="9"/>
    <w:rsid w:val="000C13F7"/>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vh.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wa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s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E5FC-786E-420E-91D5-51777172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5249</Words>
  <Characters>29923</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Hubbard</dc:creator>
  <cp:lastModifiedBy>Abby King</cp:lastModifiedBy>
  <cp:revision>2</cp:revision>
  <cp:lastPrinted>2020-03-09T11:04:00Z</cp:lastPrinted>
  <dcterms:created xsi:type="dcterms:W3CDTF">2024-11-27T16:09:00Z</dcterms:created>
  <dcterms:modified xsi:type="dcterms:W3CDTF">2024-11-27T16:09:00Z</dcterms:modified>
</cp:coreProperties>
</file>